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2.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CA442" w14:textId="77777777" w:rsidR="00481A16" w:rsidRPr="008C1E4E" w:rsidRDefault="00481A16" w:rsidP="00481A16">
      <w:pPr>
        <w:rPr>
          <w:rFonts w:ascii="Calibri" w:hAnsi="Calibri" w:cs="Calibri"/>
          <w:b/>
        </w:rPr>
      </w:pPr>
      <w:r w:rsidRPr="008C1E4E">
        <w:rPr>
          <w:rFonts w:ascii="Calibri" w:hAnsi="Calibri" w:cs="Calibri"/>
          <w:b/>
        </w:rPr>
        <w:t>Tourism</w:t>
      </w:r>
    </w:p>
    <w:p w14:paraId="70961CD7" w14:textId="77777777" w:rsidR="00481A16" w:rsidRPr="008C1E4E" w:rsidRDefault="00481A16" w:rsidP="00481A16">
      <w:pPr>
        <w:rPr>
          <w:rFonts w:ascii="Calibri" w:hAnsi="Calibri" w:cs="Calibri"/>
          <w:bCs/>
        </w:rPr>
      </w:pPr>
      <w:r w:rsidRPr="008C1E4E">
        <w:rPr>
          <w:rFonts w:ascii="Calibri" w:hAnsi="Calibri" w:cs="Calibri"/>
          <w:bCs/>
        </w:rPr>
        <w:t>Tourism data is derived from a variety of sources and the Covid-19 pandemic had a significant effect on these sources.  As a result, there was no new estimates published for the following data between 2019 and 2023</w:t>
      </w:r>
      <w:r w:rsidRPr="008C1E4E">
        <w:rPr>
          <w:rStyle w:val="FootnoteReference"/>
          <w:rFonts w:ascii="Calibri" w:hAnsi="Calibri" w:cs="Calibri"/>
          <w:bCs/>
        </w:rPr>
        <w:footnoteReference w:id="1"/>
      </w:r>
      <w:r w:rsidRPr="008C1E4E">
        <w:rPr>
          <w:rFonts w:ascii="Calibri" w:hAnsi="Calibri" w:cs="Calibri"/>
          <w:bCs/>
        </w:rPr>
        <w:t xml:space="preserve">. </w:t>
      </w:r>
    </w:p>
    <w:p w14:paraId="49DD4C08" w14:textId="38E3C049" w:rsidR="00481A16" w:rsidRPr="008C1E4E" w:rsidRDefault="00481A16" w:rsidP="00481A16">
      <w:pPr>
        <w:rPr>
          <w:rFonts w:ascii="Calibri" w:hAnsi="Calibri" w:cs="Calibri"/>
          <w:bCs/>
        </w:rPr>
      </w:pPr>
      <w:r w:rsidRPr="008C1E4E">
        <w:rPr>
          <w:rFonts w:ascii="Calibri" w:hAnsi="Calibri" w:cs="Calibri"/>
          <w:bCs/>
        </w:rPr>
        <w:t>From the available data, we can see that t</w:t>
      </w:r>
      <w:r w:rsidRPr="008C1E4E">
        <w:rPr>
          <w:rFonts w:ascii="Calibri" w:hAnsi="Calibri" w:cs="Calibri"/>
        </w:rPr>
        <w:t>he number of overnight trips to the Borough has varied over the period presented. 2014 saw the highest number of estimated overnight trips to Armagh City, Banbridge and Craigavon Borough (231,852).  After falling in 2015 and 2016, the number of overnight trips increased again in 2017, however the following year this figure fell again by approximately 40,000 and remained much the same until 2019.  The number of overnight trips to the Borough was much the same in 2023</w:t>
      </w:r>
      <w:r w:rsidRPr="008C1E4E">
        <w:rPr>
          <w:rStyle w:val="FootnoteReference"/>
          <w:rFonts w:ascii="Calibri" w:hAnsi="Calibri" w:cs="Calibri"/>
          <w:bCs/>
        </w:rPr>
        <w:footnoteReference w:id="2"/>
      </w:r>
      <w:r w:rsidRPr="008C1E4E">
        <w:rPr>
          <w:rFonts w:ascii="Calibri" w:hAnsi="Calibri" w:cs="Calibri"/>
        </w:rPr>
        <w:t xml:space="preserve"> as it was in 2019 however, in 2024, the number fell by approximately 13% to approximately 164,700 overnight trips.</w:t>
      </w:r>
      <w:r w:rsidR="00B1703B">
        <w:rPr>
          <w:rFonts w:ascii="Calibri" w:hAnsi="Calibri" w:cs="Calibri"/>
        </w:rPr>
        <w:t xml:space="preserve"> In 2025, this number further fell by 6.8% to approximately 153,600 overnight trips.</w:t>
      </w:r>
      <w:r w:rsidRPr="008C1E4E">
        <w:rPr>
          <w:rFonts w:ascii="Calibri" w:hAnsi="Calibri" w:cs="Calibri"/>
        </w:rPr>
        <w:t xml:space="preserve">  </w:t>
      </w:r>
      <w:r w:rsidR="00B1703B">
        <w:rPr>
          <w:rFonts w:ascii="Calibri" w:hAnsi="Calibri" w:cs="Calibri"/>
        </w:rPr>
        <w:t>However contrary to this</w:t>
      </w:r>
      <w:r w:rsidRPr="008C1E4E">
        <w:rPr>
          <w:rFonts w:ascii="Calibri" w:hAnsi="Calibri" w:cs="Calibri"/>
        </w:rPr>
        <w:t>, the number of nights spent in the Borough in 202</w:t>
      </w:r>
      <w:r w:rsidR="00B1703B">
        <w:rPr>
          <w:rFonts w:ascii="Calibri" w:hAnsi="Calibri" w:cs="Calibri"/>
        </w:rPr>
        <w:t>5</w:t>
      </w:r>
      <w:r w:rsidRPr="008C1E4E">
        <w:rPr>
          <w:rFonts w:ascii="Calibri" w:hAnsi="Calibri" w:cs="Calibri"/>
        </w:rPr>
        <w:t xml:space="preserve"> </w:t>
      </w:r>
      <w:r w:rsidR="00B1703B">
        <w:rPr>
          <w:rFonts w:ascii="Calibri" w:hAnsi="Calibri" w:cs="Calibri"/>
        </w:rPr>
        <w:t>increased</w:t>
      </w:r>
      <w:r w:rsidRPr="008C1E4E">
        <w:rPr>
          <w:rFonts w:ascii="Calibri" w:hAnsi="Calibri" w:cs="Calibri"/>
        </w:rPr>
        <w:t xml:space="preserve"> by an estimated </w:t>
      </w:r>
      <w:r w:rsidR="00B1703B">
        <w:rPr>
          <w:rFonts w:ascii="Calibri" w:hAnsi="Calibri" w:cs="Calibri"/>
        </w:rPr>
        <w:t>181,000</w:t>
      </w:r>
      <w:r w:rsidRPr="008C1E4E">
        <w:rPr>
          <w:rFonts w:ascii="Calibri" w:hAnsi="Calibri" w:cs="Calibri"/>
        </w:rPr>
        <w:t xml:space="preserve"> (</w:t>
      </w:r>
      <w:r w:rsidR="00B1703B">
        <w:rPr>
          <w:rFonts w:ascii="Calibri" w:hAnsi="Calibri" w:cs="Calibri"/>
        </w:rPr>
        <w:t>29.8</w:t>
      </w:r>
      <w:r w:rsidRPr="008C1E4E">
        <w:rPr>
          <w:rFonts w:ascii="Calibri" w:hAnsi="Calibri" w:cs="Calibri"/>
        </w:rPr>
        <w:t xml:space="preserve">%) to </w:t>
      </w:r>
      <w:r w:rsidR="00B1703B">
        <w:rPr>
          <w:rFonts w:ascii="Calibri" w:hAnsi="Calibri" w:cs="Calibri"/>
        </w:rPr>
        <w:t>789,012</w:t>
      </w:r>
      <w:r w:rsidRPr="008C1E4E">
        <w:rPr>
          <w:rFonts w:ascii="Calibri" w:hAnsi="Calibri" w:cs="Calibri"/>
        </w:rPr>
        <w:t xml:space="preserve"> and expenditure has </w:t>
      </w:r>
      <w:r w:rsidR="00B1703B">
        <w:rPr>
          <w:rFonts w:ascii="Calibri" w:hAnsi="Calibri" w:cs="Calibri"/>
        </w:rPr>
        <w:t>increase</w:t>
      </w:r>
      <w:r w:rsidR="00DB7A57">
        <w:rPr>
          <w:rFonts w:ascii="Calibri" w:hAnsi="Calibri" w:cs="Calibri"/>
        </w:rPr>
        <w:t>d</w:t>
      </w:r>
      <w:r w:rsidRPr="008C1E4E">
        <w:rPr>
          <w:rFonts w:ascii="Calibri" w:hAnsi="Calibri" w:cs="Calibri"/>
        </w:rPr>
        <w:t xml:space="preserve"> by more than £</w:t>
      </w:r>
      <w:r w:rsidR="00B1703B">
        <w:rPr>
          <w:rFonts w:ascii="Calibri" w:hAnsi="Calibri" w:cs="Calibri"/>
        </w:rPr>
        <w:t>4</w:t>
      </w:r>
      <w:r w:rsidRPr="008C1E4E">
        <w:rPr>
          <w:rFonts w:ascii="Calibri" w:hAnsi="Calibri" w:cs="Calibri"/>
        </w:rPr>
        <w:t xml:space="preserve">m </w:t>
      </w:r>
      <w:r w:rsidR="0037021D">
        <w:rPr>
          <w:rFonts w:ascii="Calibri" w:hAnsi="Calibri" w:cs="Calibri"/>
        </w:rPr>
        <w:t>(</w:t>
      </w:r>
      <w:r w:rsidR="00B1703B">
        <w:rPr>
          <w:rFonts w:ascii="Calibri" w:hAnsi="Calibri" w:cs="Calibri"/>
        </w:rPr>
        <w:t>17.2</w:t>
      </w:r>
      <w:r w:rsidR="0037021D">
        <w:rPr>
          <w:rFonts w:ascii="Calibri" w:hAnsi="Calibri" w:cs="Calibri"/>
        </w:rPr>
        <w:t xml:space="preserve">%) </w:t>
      </w:r>
      <w:r w:rsidR="00DB7A57">
        <w:rPr>
          <w:rFonts w:ascii="Calibri" w:hAnsi="Calibri" w:cs="Calibri"/>
        </w:rPr>
        <w:t>but still</w:t>
      </w:r>
      <w:r w:rsidRPr="008C1E4E">
        <w:rPr>
          <w:rFonts w:ascii="Calibri" w:hAnsi="Calibri" w:cs="Calibri"/>
        </w:rPr>
        <w:t xml:space="preserve"> accounts for just 2% of tourism expenditure in Northern Ireland. </w:t>
      </w:r>
    </w:p>
    <w:p w14:paraId="19A758DB" w14:textId="77777777" w:rsidR="00481A16" w:rsidRPr="008C1E4E" w:rsidRDefault="00481A16" w:rsidP="00481A16">
      <w:pPr>
        <w:rPr>
          <w:rFonts w:ascii="Calibri" w:hAnsi="Calibri" w:cs="Calibri"/>
          <w:i/>
          <w:sz w:val="20"/>
          <w:szCs w:val="20"/>
        </w:rPr>
      </w:pPr>
    </w:p>
    <w:tbl>
      <w:tblPr>
        <w:tblStyle w:val="GridTable1Light"/>
        <w:tblW w:w="9204" w:type="dxa"/>
        <w:tblLayout w:type="fixed"/>
        <w:tblLook w:val="04A0" w:firstRow="1" w:lastRow="0" w:firstColumn="1" w:lastColumn="0" w:noHBand="0" w:noVBand="1"/>
      </w:tblPr>
      <w:tblGrid>
        <w:gridCol w:w="841"/>
        <w:gridCol w:w="1393"/>
        <w:gridCol w:w="1394"/>
        <w:gridCol w:w="1394"/>
        <w:gridCol w:w="1394"/>
        <w:gridCol w:w="1394"/>
        <w:gridCol w:w="1394"/>
      </w:tblGrid>
      <w:tr w:rsidR="00481A16" w:rsidRPr="00B54EAB" w14:paraId="605E4040" w14:textId="77777777" w:rsidTr="002F496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1" w:type="dxa"/>
            <w:noWrap/>
            <w:hideMark/>
          </w:tcPr>
          <w:p w14:paraId="4408922A" w14:textId="77777777" w:rsidR="00481A16" w:rsidRPr="00B54EAB" w:rsidRDefault="00481A16" w:rsidP="002F4967">
            <w:pPr>
              <w:spacing w:line="240" w:lineRule="auto"/>
              <w:rPr>
                <w:rFonts w:ascii="Calibri" w:eastAsia="Times New Roman" w:hAnsi="Calibri" w:cs="Calibri"/>
                <w:color w:val="000000"/>
                <w:lang w:eastAsia="en-GB"/>
              </w:rPr>
            </w:pPr>
            <w:r w:rsidRPr="00B54EAB">
              <w:rPr>
                <w:rFonts w:ascii="Calibri" w:eastAsia="Times New Roman" w:hAnsi="Calibri" w:cs="Calibri"/>
                <w:color w:val="000000"/>
                <w:lang w:eastAsia="en-GB"/>
              </w:rPr>
              <w:t> </w:t>
            </w:r>
          </w:p>
        </w:tc>
        <w:tc>
          <w:tcPr>
            <w:tcW w:w="2787" w:type="dxa"/>
            <w:gridSpan w:val="2"/>
            <w:noWrap/>
            <w:hideMark/>
          </w:tcPr>
          <w:p w14:paraId="17DC2F79" w14:textId="77777777" w:rsidR="00481A16" w:rsidRPr="00B54EAB" w:rsidRDefault="00481A16" w:rsidP="002F4967">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Overnight Trips</w:t>
            </w:r>
          </w:p>
        </w:tc>
        <w:tc>
          <w:tcPr>
            <w:tcW w:w="2788" w:type="dxa"/>
            <w:gridSpan w:val="2"/>
            <w:noWrap/>
            <w:hideMark/>
          </w:tcPr>
          <w:p w14:paraId="7516031B" w14:textId="77777777" w:rsidR="00481A16" w:rsidRPr="00B54EAB" w:rsidRDefault="00481A16" w:rsidP="002F4967">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Nights</w:t>
            </w:r>
          </w:p>
        </w:tc>
        <w:tc>
          <w:tcPr>
            <w:tcW w:w="2788" w:type="dxa"/>
            <w:gridSpan w:val="2"/>
            <w:noWrap/>
            <w:hideMark/>
          </w:tcPr>
          <w:p w14:paraId="68820DF4" w14:textId="77777777" w:rsidR="00481A16" w:rsidRPr="00B54EAB" w:rsidRDefault="00481A16" w:rsidP="002F4967">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Expenditure</w:t>
            </w:r>
          </w:p>
        </w:tc>
      </w:tr>
      <w:tr w:rsidR="00481A16" w:rsidRPr="00B54EAB" w14:paraId="3D4A8F25" w14:textId="77777777" w:rsidTr="002F4967">
        <w:trPr>
          <w:trHeight w:val="312"/>
        </w:trPr>
        <w:tc>
          <w:tcPr>
            <w:cnfStyle w:val="001000000000" w:firstRow="0" w:lastRow="0" w:firstColumn="1" w:lastColumn="0" w:oddVBand="0" w:evenVBand="0" w:oddHBand="0" w:evenHBand="0" w:firstRowFirstColumn="0" w:firstRowLastColumn="0" w:lastRowFirstColumn="0" w:lastRowLastColumn="0"/>
            <w:tcW w:w="841" w:type="dxa"/>
            <w:noWrap/>
            <w:hideMark/>
          </w:tcPr>
          <w:p w14:paraId="1AD3C5B2" w14:textId="77777777" w:rsidR="00481A16" w:rsidRPr="00B54EAB" w:rsidRDefault="00481A16" w:rsidP="002F4967">
            <w:pPr>
              <w:spacing w:line="240" w:lineRule="auto"/>
              <w:rPr>
                <w:rFonts w:ascii="Calibri" w:eastAsia="Times New Roman" w:hAnsi="Calibri" w:cs="Calibri"/>
                <w:color w:val="000000"/>
                <w:lang w:eastAsia="en-GB"/>
              </w:rPr>
            </w:pPr>
            <w:r w:rsidRPr="00B54EAB">
              <w:rPr>
                <w:rFonts w:ascii="Calibri" w:eastAsia="Times New Roman" w:hAnsi="Calibri" w:cs="Calibri"/>
                <w:color w:val="000000"/>
                <w:lang w:eastAsia="en-GB"/>
              </w:rPr>
              <w:t> </w:t>
            </w:r>
          </w:p>
        </w:tc>
        <w:tc>
          <w:tcPr>
            <w:tcW w:w="1393" w:type="dxa"/>
            <w:noWrap/>
            <w:hideMark/>
          </w:tcPr>
          <w:p w14:paraId="49540D76"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B54EAB">
              <w:rPr>
                <w:rFonts w:ascii="Calibri" w:eastAsia="Times New Roman" w:hAnsi="Calibri" w:cs="Calibri"/>
                <w:b/>
                <w:bCs/>
                <w:color w:val="000000"/>
                <w:lang w:eastAsia="en-GB"/>
              </w:rPr>
              <w:t>Number</w:t>
            </w:r>
          </w:p>
        </w:tc>
        <w:tc>
          <w:tcPr>
            <w:tcW w:w="1394" w:type="dxa"/>
            <w:noWrap/>
            <w:hideMark/>
          </w:tcPr>
          <w:p w14:paraId="389552DE"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B54EAB">
              <w:rPr>
                <w:rFonts w:ascii="Calibri" w:eastAsia="Times New Roman" w:hAnsi="Calibri" w:cs="Calibri"/>
                <w:b/>
                <w:bCs/>
                <w:color w:val="000000"/>
                <w:lang w:eastAsia="en-GB"/>
              </w:rPr>
              <w:t>% of NI</w:t>
            </w:r>
          </w:p>
        </w:tc>
        <w:tc>
          <w:tcPr>
            <w:tcW w:w="1394" w:type="dxa"/>
            <w:noWrap/>
            <w:hideMark/>
          </w:tcPr>
          <w:p w14:paraId="5398D0CF"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B54EAB">
              <w:rPr>
                <w:rFonts w:ascii="Calibri" w:eastAsia="Times New Roman" w:hAnsi="Calibri" w:cs="Calibri"/>
                <w:b/>
                <w:bCs/>
                <w:color w:val="000000"/>
                <w:lang w:eastAsia="en-GB"/>
              </w:rPr>
              <w:t>Number</w:t>
            </w:r>
          </w:p>
        </w:tc>
        <w:tc>
          <w:tcPr>
            <w:tcW w:w="1394" w:type="dxa"/>
            <w:noWrap/>
            <w:hideMark/>
          </w:tcPr>
          <w:p w14:paraId="288F7DF3"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B54EAB">
              <w:rPr>
                <w:rFonts w:ascii="Calibri" w:eastAsia="Times New Roman" w:hAnsi="Calibri" w:cs="Calibri"/>
                <w:b/>
                <w:bCs/>
                <w:color w:val="000000"/>
                <w:lang w:eastAsia="en-GB"/>
              </w:rPr>
              <w:t>% of NI</w:t>
            </w:r>
          </w:p>
        </w:tc>
        <w:tc>
          <w:tcPr>
            <w:tcW w:w="1394" w:type="dxa"/>
            <w:noWrap/>
            <w:hideMark/>
          </w:tcPr>
          <w:p w14:paraId="23DFAA92"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B54EAB">
              <w:rPr>
                <w:rFonts w:ascii="Calibri" w:eastAsia="Times New Roman" w:hAnsi="Calibri" w:cs="Calibri"/>
                <w:b/>
                <w:bCs/>
                <w:color w:val="000000"/>
                <w:lang w:eastAsia="en-GB"/>
              </w:rPr>
              <w:t>£</w:t>
            </w:r>
          </w:p>
        </w:tc>
        <w:tc>
          <w:tcPr>
            <w:tcW w:w="1394" w:type="dxa"/>
            <w:noWrap/>
            <w:hideMark/>
          </w:tcPr>
          <w:p w14:paraId="569F6DF7"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B54EAB">
              <w:rPr>
                <w:rFonts w:ascii="Calibri" w:eastAsia="Times New Roman" w:hAnsi="Calibri" w:cs="Calibri"/>
                <w:b/>
                <w:bCs/>
                <w:color w:val="000000"/>
                <w:lang w:eastAsia="en-GB"/>
              </w:rPr>
              <w:t>% of NI</w:t>
            </w:r>
          </w:p>
        </w:tc>
      </w:tr>
      <w:tr w:rsidR="00481A16" w:rsidRPr="00B54EAB" w14:paraId="1C2E801D"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841" w:type="dxa"/>
            <w:noWrap/>
            <w:hideMark/>
          </w:tcPr>
          <w:p w14:paraId="7062664A" w14:textId="77777777" w:rsidR="00481A16" w:rsidRPr="00B54EAB" w:rsidRDefault="00481A16" w:rsidP="002F4967">
            <w:pPr>
              <w:spacing w:line="240" w:lineRule="auto"/>
              <w:jc w:val="right"/>
              <w:rPr>
                <w:rFonts w:ascii="Calibri" w:eastAsia="Times New Roman" w:hAnsi="Calibri" w:cs="Calibri"/>
                <w:color w:val="000000"/>
                <w:lang w:eastAsia="en-GB"/>
              </w:rPr>
            </w:pPr>
            <w:r w:rsidRPr="00B54EAB">
              <w:rPr>
                <w:rFonts w:ascii="Calibri" w:eastAsia="Times New Roman" w:hAnsi="Calibri" w:cs="Calibri"/>
                <w:color w:val="000000"/>
                <w:lang w:eastAsia="en-GB"/>
              </w:rPr>
              <w:t>2013</w:t>
            </w:r>
          </w:p>
        </w:tc>
        <w:tc>
          <w:tcPr>
            <w:tcW w:w="1393" w:type="dxa"/>
            <w:noWrap/>
            <w:hideMark/>
          </w:tcPr>
          <w:p w14:paraId="09FB1BA6"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201,161</w:t>
            </w:r>
          </w:p>
        </w:tc>
        <w:tc>
          <w:tcPr>
            <w:tcW w:w="1394" w:type="dxa"/>
            <w:noWrap/>
            <w:hideMark/>
          </w:tcPr>
          <w:p w14:paraId="01605F0A"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5%</w:t>
            </w:r>
          </w:p>
        </w:tc>
        <w:tc>
          <w:tcPr>
            <w:tcW w:w="1394" w:type="dxa"/>
            <w:noWrap/>
            <w:hideMark/>
          </w:tcPr>
          <w:p w14:paraId="692AAACB"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817,881</w:t>
            </w:r>
          </w:p>
        </w:tc>
        <w:tc>
          <w:tcPr>
            <w:tcW w:w="1394" w:type="dxa"/>
            <w:noWrap/>
            <w:hideMark/>
          </w:tcPr>
          <w:p w14:paraId="24E71560"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6%</w:t>
            </w:r>
          </w:p>
        </w:tc>
        <w:tc>
          <w:tcPr>
            <w:tcW w:w="1394" w:type="dxa"/>
            <w:noWrap/>
            <w:hideMark/>
          </w:tcPr>
          <w:p w14:paraId="502BCAD5"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21,894,975</w:t>
            </w:r>
          </w:p>
        </w:tc>
        <w:tc>
          <w:tcPr>
            <w:tcW w:w="1394" w:type="dxa"/>
            <w:noWrap/>
            <w:hideMark/>
          </w:tcPr>
          <w:p w14:paraId="3B1127BE"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w:t>
            </w:r>
          </w:p>
        </w:tc>
      </w:tr>
      <w:tr w:rsidR="00481A16" w:rsidRPr="00B54EAB" w14:paraId="2B00D505"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841" w:type="dxa"/>
            <w:noWrap/>
            <w:hideMark/>
          </w:tcPr>
          <w:p w14:paraId="3EF59514" w14:textId="77777777" w:rsidR="00481A16" w:rsidRPr="00B54EAB" w:rsidRDefault="00481A16" w:rsidP="002F4967">
            <w:pPr>
              <w:spacing w:line="240" w:lineRule="auto"/>
              <w:jc w:val="right"/>
              <w:rPr>
                <w:rFonts w:ascii="Calibri" w:eastAsia="Times New Roman" w:hAnsi="Calibri" w:cs="Calibri"/>
                <w:color w:val="000000"/>
                <w:lang w:eastAsia="en-GB"/>
              </w:rPr>
            </w:pPr>
            <w:r w:rsidRPr="00B54EAB">
              <w:rPr>
                <w:rFonts w:ascii="Calibri" w:eastAsia="Times New Roman" w:hAnsi="Calibri" w:cs="Calibri"/>
                <w:color w:val="000000"/>
                <w:lang w:eastAsia="en-GB"/>
              </w:rPr>
              <w:t>2014</w:t>
            </w:r>
          </w:p>
        </w:tc>
        <w:tc>
          <w:tcPr>
            <w:tcW w:w="1393" w:type="dxa"/>
            <w:noWrap/>
            <w:hideMark/>
          </w:tcPr>
          <w:p w14:paraId="6E64F11C"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231,852</w:t>
            </w:r>
          </w:p>
        </w:tc>
        <w:tc>
          <w:tcPr>
            <w:tcW w:w="1394" w:type="dxa"/>
            <w:noWrap/>
            <w:hideMark/>
          </w:tcPr>
          <w:p w14:paraId="3182BF00"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5%</w:t>
            </w:r>
          </w:p>
        </w:tc>
        <w:tc>
          <w:tcPr>
            <w:tcW w:w="1394" w:type="dxa"/>
            <w:noWrap/>
            <w:hideMark/>
          </w:tcPr>
          <w:p w14:paraId="7FE63857"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769,692</w:t>
            </w:r>
          </w:p>
        </w:tc>
        <w:tc>
          <w:tcPr>
            <w:tcW w:w="1394" w:type="dxa"/>
            <w:noWrap/>
            <w:hideMark/>
          </w:tcPr>
          <w:p w14:paraId="3E0C5D8A"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5%</w:t>
            </w:r>
          </w:p>
        </w:tc>
        <w:tc>
          <w:tcPr>
            <w:tcW w:w="1394" w:type="dxa"/>
            <w:noWrap/>
            <w:hideMark/>
          </w:tcPr>
          <w:p w14:paraId="7B6D3B64"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28,120,012</w:t>
            </w:r>
          </w:p>
        </w:tc>
        <w:tc>
          <w:tcPr>
            <w:tcW w:w="1394" w:type="dxa"/>
            <w:noWrap/>
            <w:hideMark/>
          </w:tcPr>
          <w:p w14:paraId="288C5760"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4%</w:t>
            </w:r>
          </w:p>
        </w:tc>
      </w:tr>
      <w:tr w:rsidR="00481A16" w:rsidRPr="00B54EAB" w14:paraId="6A2385CA"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841" w:type="dxa"/>
            <w:noWrap/>
            <w:hideMark/>
          </w:tcPr>
          <w:p w14:paraId="59F8DDCF" w14:textId="77777777" w:rsidR="00481A16" w:rsidRPr="00B54EAB" w:rsidRDefault="00481A16" w:rsidP="002F4967">
            <w:pPr>
              <w:spacing w:line="240" w:lineRule="auto"/>
              <w:jc w:val="right"/>
              <w:rPr>
                <w:rFonts w:ascii="Calibri" w:eastAsia="Times New Roman" w:hAnsi="Calibri" w:cs="Calibri"/>
                <w:color w:val="000000"/>
                <w:lang w:eastAsia="en-GB"/>
              </w:rPr>
            </w:pPr>
            <w:r w:rsidRPr="00B54EAB">
              <w:rPr>
                <w:rFonts w:ascii="Calibri" w:eastAsia="Times New Roman" w:hAnsi="Calibri" w:cs="Calibri"/>
                <w:color w:val="000000"/>
                <w:lang w:eastAsia="en-GB"/>
              </w:rPr>
              <w:t>2015</w:t>
            </w:r>
          </w:p>
        </w:tc>
        <w:tc>
          <w:tcPr>
            <w:tcW w:w="1393" w:type="dxa"/>
            <w:noWrap/>
            <w:hideMark/>
          </w:tcPr>
          <w:p w14:paraId="3B62227F"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149,782</w:t>
            </w:r>
          </w:p>
        </w:tc>
        <w:tc>
          <w:tcPr>
            <w:tcW w:w="1394" w:type="dxa"/>
            <w:noWrap/>
            <w:hideMark/>
          </w:tcPr>
          <w:p w14:paraId="3ED222E0"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w:t>
            </w:r>
          </w:p>
        </w:tc>
        <w:tc>
          <w:tcPr>
            <w:tcW w:w="1394" w:type="dxa"/>
            <w:noWrap/>
            <w:hideMark/>
          </w:tcPr>
          <w:p w14:paraId="1E90C2D2"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563,238</w:t>
            </w:r>
          </w:p>
        </w:tc>
        <w:tc>
          <w:tcPr>
            <w:tcW w:w="1394" w:type="dxa"/>
            <w:noWrap/>
            <w:hideMark/>
          </w:tcPr>
          <w:p w14:paraId="328EA4CB"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4%</w:t>
            </w:r>
          </w:p>
        </w:tc>
        <w:tc>
          <w:tcPr>
            <w:tcW w:w="1394" w:type="dxa"/>
            <w:noWrap/>
            <w:hideMark/>
          </w:tcPr>
          <w:p w14:paraId="2554C38F"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22,539,092</w:t>
            </w:r>
          </w:p>
        </w:tc>
        <w:tc>
          <w:tcPr>
            <w:tcW w:w="1394" w:type="dxa"/>
            <w:noWrap/>
            <w:hideMark/>
          </w:tcPr>
          <w:p w14:paraId="3FDF0730"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w:t>
            </w:r>
          </w:p>
        </w:tc>
      </w:tr>
      <w:tr w:rsidR="00481A16" w:rsidRPr="00B54EAB" w14:paraId="53BE605A"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841" w:type="dxa"/>
            <w:noWrap/>
            <w:hideMark/>
          </w:tcPr>
          <w:p w14:paraId="6FD08FEA" w14:textId="77777777" w:rsidR="00481A16" w:rsidRPr="00B54EAB" w:rsidRDefault="00481A16" w:rsidP="002F4967">
            <w:pPr>
              <w:spacing w:line="240" w:lineRule="auto"/>
              <w:jc w:val="right"/>
              <w:rPr>
                <w:rFonts w:ascii="Calibri" w:eastAsia="Times New Roman" w:hAnsi="Calibri" w:cs="Calibri"/>
                <w:color w:val="000000"/>
                <w:lang w:eastAsia="en-GB"/>
              </w:rPr>
            </w:pPr>
            <w:r w:rsidRPr="00B54EAB">
              <w:rPr>
                <w:rFonts w:ascii="Calibri" w:eastAsia="Times New Roman" w:hAnsi="Calibri" w:cs="Calibri"/>
                <w:color w:val="000000"/>
                <w:lang w:eastAsia="en-GB"/>
              </w:rPr>
              <w:t>2016</w:t>
            </w:r>
          </w:p>
        </w:tc>
        <w:tc>
          <w:tcPr>
            <w:tcW w:w="1393" w:type="dxa"/>
            <w:noWrap/>
            <w:hideMark/>
          </w:tcPr>
          <w:p w14:paraId="2F2DF5AD"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144,952</w:t>
            </w:r>
          </w:p>
        </w:tc>
        <w:tc>
          <w:tcPr>
            <w:tcW w:w="1394" w:type="dxa"/>
            <w:noWrap/>
            <w:hideMark/>
          </w:tcPr>
          <w:p w14:paraId="1136B675"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w:t>
            </w:r>
          </w:p>
        </w:tc>
        <w:tc>
          <w:tcPr>
            <w:tcW w:w="1394" w:type="dxa"/>
            <w:noWrap/>
            <w:hideMark/>
          </w:tcPr>
          <w:p w14:paraId="7B025A5A"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726,296</w:t>
            </w:r>
          </w:p>
        </w:tc>
        <w:tc>
          <w:tcPr>
            <w:tcW w:w="1394" w:type="dxa"/>
            <w:noWrap/>
            <w:hideMark/>
          </w:tcPr>
          <w:p w14:paraId="24512336"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5%</w:t>
            </w:r>
          </w:p>
        </w:tc>
        <w:tc>
          <w:tcPr>
            <w:tcW w:w="1394" w:type="dxa"/>
            <w:noWrap/>
            <w:hideMark/>
          </w:tcPr>
          <w:p w14:paraId="57C0937A"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25,548,339</w:t>
            </w:r>
          </w:p>
        </w:tc>
        <w:tc>
          <w:tcPr>
            <w:tcW w:w="1394" w:type="dxa"/>
            <w:noWrap/>
            <w:hideMark/>
          </w:tcPr>
          <w:p w14:paraId="11E68664"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w:t>
            </w:r>
          </w:p>
        </w:tc>
      </w:tr>
      <w:tr w:rsidR="00481A16" w:rsidRPr="00B54EAB" w14:paraId="02DE181C"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841" w:type="dxa"/>
            <w:noWrap/>
            <w:hideMark/>
          </w:tcPr>
          <w:p w14:paraId="4983351C" w14:textId="77777777" w:rsidR="00481A16" w:rsidRPr="00B54EAB" w:rsidRDefault="00481A16" w:rsidP="002F4967">
            <w:pPr>
              <w:spacing w:line="240" w:lineRule="auto"/>
              <w:jc w:val="right"/>
              <w:rPr>
                <w:rFonts w:ascii="Calibri" w:eastAsia="Times New Roman" w:hAnsi="Calibri" w:cs="Calibri"/>
                <w:color w:val="000000"/>
                <w:lang w:eastAsia="en-GB"/>
              </w:rPr>
            </w:pPr>
            <w:r w:rsidRPr="00B54EAB">
              <w:rPr>
                <w:rFonts w:ascii="Calibri" w:eastAsia="Times New Roman" w:hAnsi="Calibri" w:cs="Calibri"/>
                <w:color w:val="000000"/>
                <w:lang w:eastAsia="en-GB"/>
              </w:rPr>
              <w:t>2017</w:t>
            </w:r>
          </w:p>
        </w:tc>
        <w:tc>
          <w:tcPr>
            <w:tcW w:w="1393" w:type="dxa"/>
            <w:noWrap/>
            <w:hideMark/>
          </w:tcPr>
          <w:p w14:paraId="499959E6"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228,595</w:t>
            </w:r>
          </w:p>
        </w:tc>
        <w:tc>
          <w:tcPr>
            <w:tcW w:w="1394" w:type="dxa"/>
            <w:noWrap/>
            <w:hideMark/>
          </w:tcPr>
          <w:p w14:paraId="1B1AA785"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5%</w:t>
            </w:r>
          </w:p>
        </w:tc>
        <w:tc>
          <w:tcPr>
            <w:tcW w:w="1394" w:type="dxa"/>
            <w:noWrap/>
            <w:hideMark/>
          </w:tcPr>
          <w:p w14:paraId="6899606C"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780,583</w:t>
            </w:r>
          </w:p>
        </w:tc>
        <w:tc>
          <w:tcPr>
            <w:tcW w:w="1394" w:type="dxa"/>
            <w:noWrap/>
            <w:hideMark/>
          </w:tcPr>
          <w:p w14:paraId="5F14F788"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5%</w:t>
            </w:r>
          </w:p>
        </w:tc>
        <w:tc>
          <w:tcPr>
            <w:tcW w:w="1394" w:type="dxa"/>
            <w:noWrap/>
            <w:hideMark/>
          </w:tcPr>
          <w:p w14:paraId="4269169D"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32,384,669</w:t>
            </w:r>
          </w:p>
        </w:tc>
        <w:tc>
          <w:tcPr>
            <w:tcW w:w="1394" w:type="dxa"/>
            <w:noWrap/>
            <w:hideMark/>
          </w:tcPr>
          <w:p w14:paraId="549568B0"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w:t>
            </w:r>
          </w:p>
        </w:tc>
      </w:tr>
      <w:tr w:rsidR="00481A16" w:rsidRPr="00B54EAB" w14:paraId="731E869B"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841" w:type="dxa"/>
            <w:noWrap/>
            <w:hideMark/>
          </w:tcPr>
          <w:p w14:paraId="1D4F9A6E" w14:textId="77777777" w:rsidR="00481A16" w:rsidRPr="00B54EAB" w:rsidRDefault="00481A16" w:rsidP="002F4967">
            <w:pPr>
              <w:spacing w:line="240" w:lineRule="auto"/>
              <w:jc w:val="right"/>
              <w:rPr>
                <w:rFonts w:ascii="Calibri" w:eastAsia="Times New Roman" w:hAnsi="Calibri" w:cs="Calibri"/>
                <w:color w:val="000000"/>
                <w:lang w:eastAsia="en-GB"/>
              </w:rPr>
            </w:pPr>
            <w:r w:rsidRPr="00B54EAB">
              <w:rPr>
                <w:rFonts w:ascii="Calibri" w:eastAsia="Times New Roman" w:hAnsi="Calibri" w:cs="Calibri"/>
                <w:color w:val="000000"/>
                <w:lang w:eastAsia="en-GB"/>
              </w:rPr>
              <w:t>2018</w:t>
            </w:r>
          </w:p>
        </w:tc>
        <w:tc>
          <w:tcPr>
            <w:tcW w:w="1393" w:type="dxa"/>
            <w:noWrap/>
            <w:hideMark/>
          </w:tcPr>
          <w:p w14:paraId="11E4208B"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188,551</w:t>
            </w:r>
          </w:p>
        </w:tc>
        <w:tc>
          <w:tcPr>
            <w:tcW w:w="1394" w:type="dxa"/>
            <w:noWrap/>
            <w:hideMark/>
          </w:tcPr>
          <w:p w14:paraId="77C12FE9"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4%</w:t>
            </w:r>
          </w:p>
        </w:tc>
        <w:tc>
          <w:tcPr>
            <w:tcW w:w="1394" w:type="dxa"/>
            <w:noWrap/>
            <w:hideMark/>
          </w:tcPr>
          <w:p w14:paraId="4957FF6C"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704,130</w:t>
            </w:r>
          </w:p>
        </w:tc>
        <w:tc>
          <w:tcPr>
            <w:tcW w:w="1394" w:type="dxa"/>
            <w:noWrap/>
            <w:hideMark/>
          </w:tcPr>
          <w:p w14:paraId="4FEE9CCA"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4%</w:t>
            </w:r>
          </w:p>
        </w:tc>
        <w:tc>
          <w:tcPr>
            <w:tcW w:w="1394" w:type="dxa"/>
            <w:noWrap/>
            <w:hideMark/>
          </w:tcPr>
          <w:p w14:paraId="1001C0F6"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26,404,319</w:t>
            </w:r>
          </w:p>
        </w:tc>
        <w:tc>
          <w:tcPr>
            <w:tcW w:w="1394" w:type="dxa"/>
            <w:noWrap/>
            <w:hideMark/>
          </w:tcPr>
          <w:p w14:paraId="2E544D19"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w:t>
            </w:r>
          </w:p>
        </w:tc>
      </w:tr>
      <w:tr w:rsidR="00481A16" w:rsidRPr="00B54EAB" w14:paraId="531F216F"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841" w:type="dxa"/>
            <w:noWrap/>
            <w:hideMark/>
          </w:tcPr>
          <w:p w14:paraId="751ECFEE" w14:textId="77777777" w:rsidR="00481A16" w:rsidRPr="00B54EAB" w:rsidRDefault="00481A16" w:rsidP="002F4967">
            <w:pPr>
              <w:spacing w:line="240" w:lineRule="auto"/>
              <w:jc w:val="right"/>
              <w:rPr>
                <w:rFonts w:ascii="Calibri" w:eastAsia="Times New Roman" w:hAnsi="Calibri" w:cs="Calibri"/>
                <w:color w:val="000000"/>
                <w:lang w:eastAsia="en-GB"/>
              </w:rPr>
            </w:pPr>
            <w:r w:rsidRPr="00B54EAB">
              <w:rPr>
                <w:rFonts w:ascii="Calibri" w:eastAsia="Times New Roman" w:hAnsi="Calibri" w:cs="Calibri"/>
                <w:color w:val="000000"/>
                <w:lang w:eastAsia="en-GB"/>
              </w:rPr>
              <w:t>2019</w:t>
            </w:r>
          </w:p>
        </w:tc>
        <w:tc>
          <w:tcPr>
            <w:tcW w:w="1393" w:type="dxa"/>
            <w:noWrap/>
            <w:hideMark/>
          </w:tcPr>
          <w:p w14:paraId="3A1BE5C2"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189,456</w:t>
            </w:r>
          </w:p>
        </w:tc>
        <w:tc>
          <w:tcPr>
            <w:tcW w:w="1394" w:type="dxa"/>
            <w:noWrap/>
            <w:hideMark/>
          </w:tcPr>
          <w:p w14:paraId="5B4A0689"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4%</w:t>
            </w:r>
          </w:p>
        </w:tc>
        <w:tc>
          <w:tcPr>
            <w:tcW w:w="1394" w:type="dxa"/>
            <w:noWrap/>
            <w:hideMark/>
          </w:tcPr>
          <w:p w14:paraId="41E9A56A"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646,945</w:t>
            </w:r>
          </w:p>
        </w:tc>
        <w:tc>
          <w:tcPr>
            <w:tcW w:w="1394" w:type="dxa"/>
            <w:noWrap/>
            <w:hideMark/>
          </w:tcPr>
          <w:p w14:paraId="3B7B9FB6"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4%</w:t>
            </w:r>
          </w:p>
        </w:tc>
        <w:tc>
          <w:tcPr>
            <w:tcW w:w="1394" w:type="dxa"/>
            <w:noWrap/>
            <w:hideMark/>
          </w:tcPr>
          <w:p w14:paraId="10AAD88B"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31,835,207</w:t>
            </w:r>
          </w:p>
        </w:tc>
        <w:tc>
          <w:tcPr>
            <w:tcW w:w="1394" w:type="dxa"/>
            <w:noWrap/>
            <w:hideMark/>
          </w:tcPr>
          <w:p w14:paraId="054214A8"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w:t>
            </w:r>
          </w:p>
        </w:tc>
      </w:tr>
      <w:tr w:rsidR="00481A16" w:rsidRPr="00B54EAB" w14:paraId="789EA6EA"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841" w:type="dxa"/>
            <w:noWrap/>
            <w:hideMark/>
          </w:tcPr>
          <w:p w14:paraId="6C528633" w14:textId="77777777" w:rsidR="00481A16" w:rsidRPr="00B54EAB" w:rsidRDefault="00481A16" w:rsidP="002F4967">
            <w:pPr>
              <w:spacing w:line="240" w:lineRule="auto"/>
              <w:jc w:val="right"/>
              <w:rPr>
                <w:rFonts w:ascii="Calibri" w:eastAsia="Times New Roman" w:hAnsi="Calibri" w:cs="Calibri"/>
                <w:color w:val="000000"/>
                <w:lang w:eastAsia="en-GB"/>
              </w:rPr>
            </w:pPr>
            <w:r w:rsidRPr="00B54EAB">
              <w:rPr>
                <w:rFonts w:ascii="Calibri" w:eastAsia="Times New Roman" w:hAnsi="Calibri" w:cs="Calibri"/>
                <w:color w:val="000000"/>
                <w:lang w:eastAsia="en-GB"/>
              </w:rPr>
              <w:t>2023</w:t>
            </w:r>
          </w:p>
        </w:tc>
        <w:tc>
          <w:tcPr>
            <w:tcW w:w="1393" w:type="dxa"/>
            <w:noWrap/>
            <w:hideMark/>
          </w:tcPr>
          <w:p w14:paraId="34F33B6E"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189,248</w:t>
            </w:r>
          </w:p>
        </w:tc>
        <w:tc>
          <w:tcPr>
            <w:tcW w:w="1394" w:type="dxa"/>
            <w:noWrap/>
            <w:hideMark/>
          </w:tcPr>
          <w:p w14:paraId="723BA9D3"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w:t>
            </w:r>
          </w:p>
        </w:tc>
        <w:tc>
          <w:tcPr>
            <w:tcW w:w="1394" w:type="dxa"/>
            <w:noWrap/>
            <w:hideMark/>
          </w:tcPr>
          <w:p w14:paraId="75EEECB3"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650,098</w:t>
            </w:r>
          </w:p>
        </w:tc>
        <w:tc>
          <w:tcPr>
            <w:tcW w:w="1394" w:type="dxa"/>
            <w:noWrap/>
            <w:hideMark/>
          </w:tcPr>
          <w:p w14:paraId="69FB8257"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4%</w:t>
            </w:r>
          </w:p>
        </w:tc>
        <w:tc>
          <w:tcPr>
            <w:tcW w:w="1394" w:type="dxa"/>
            <w:noWrap/>
            <w:hideMark/>
          </w:tcPr>
          <w:p w14:paraId="70C4326C"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33,817,781</w:t>
            </w:r>
          </w:p>
        </w:tc>
        <w:tc>
          <w:tcPr>
            <w:tcW w:w="1394" w:type="dxa"/>
            <w:noWrap/>
            <w:hideMark/>
          </w:tcPr>
          <w:p w14:paraId="31CF4BE0" w14:textId="77777777" w:rsidR="00481A16" w:rsidRPr="00B54EA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54EAB">
              <w:rPr>
                <w:rFonts w:ascii="Calibri" w:eastAsia="Times New Roman" w:hAnsi="Calibri" w:cs="Calibri"/>
                <w:color w:val="000000"/>
                <w:lang w:eastAsia="en-GB"/>
              </w:rPr>
              <w:t>3%</w:t>
            </w:r>
          </w:p>
        </w:tc>
      </w:tr>
      <w:tr w:rsidR="00481A16" w:rsidRPr="00B54EAB" w14:paraId="14C21D89"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841" w:type="dxa"/>
            <w:noWrap/>
            <w:hideMark/>
          </w:tcPr>
          <w:p w14:paraId="79765757" w14:textId="77777777" w:rsidR="00481A16" w:rsidRPr="00B54EAB" w:rsidRDefault="00481A16" w:rsidP="002F4967">
            <w:pPr>
              <w:spacing w:line="240" w:lineRule="auto"/>
              <w:jc w:val="right"/>
              <w:rPr>
                <w:rFonts w:ascii="Calibri" w:eastAsia="Times New Roman" w:hAnsi="Calibri" w:cs="Calibri"/>
                <w:color w:val="000000"/>
                <w:lang w:eastAsia="en-GB"/>
              </w:rPr>
            </w:pPr>
            <w:r w:rsidRPr="00B54EAB">
              <w:rPr>
                <w:rFonts w:ascii="Calibri" w:eastAsia="Times New Roman" w:hAnsi="Calibri" w:cs="Calibri"/>
                <w:color w:val="000000"/>
                <w:lang w:eastAsia="en-GB"/>
              </w:rPr>
              <w:t>2024</w:t>
            </w:r>
          </w:p>
        </w:tc>
        <w:tc>
          <w:tcPr>
            <w:tcW w:w="1393" w:type="dxa"/>
            <w:noWrap/>
            <w:hideMark/>
          </w:tcPr>
          <w:p w14:paraId="4C019A05" w14:textId="77777777" w:rsidR="00481A16" w:rsidRPr="00B1703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1703B">
              <w:rPr>
                <w:rFonts w:ascii="Calibri" w:eastAsia="Times New Roman" w:hAnsi="Calibri" w:cstheme="minorHAnsi"/>
                <w:color w:val="000000"/>
                <w:lang w:eastAsia="en-GB"/>
              </w:rPr>
              <w:t>164,724</w:t>
            </w:r>
          </w:p>
        </w:tc>
        <w:tc>
          <w:tcPr>
            <w:tcW w:w="1394" w:type="dxa"/>
            <w:noWrap/>
            <w:hideMark/>
          </w:tcPr>
          <w:p w14:paraId="747E7D91" w14:textId="77777777" w:rsidR="00481A16" w:rsidRPr="00B1703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1703B">
              <w:rPr>
                <w:rFonts w:ascii="Calibri" w:eastAsia="Times New Roman" w:hAnsi="Calibri" w:cstheme="minorHAnsi"/>
                <w:color w:val="000000"/>
                <w:lang w:eastAsia="en-GB"/>
              </w:rPr>
              <w:t>4%</w:t>
            </w:r>
          </w:p>
        </w:tc>
        <w:tc>
          <w:tcPr>
            <w:tcW w:w="1394" w:type="dxa"/>
            <w:noWrap/>
            <w:hideMark/>
          </w:tcPr>
          <w:p w14:paraId="33A41604" w14:textId="77777777" w:rsidR="00481A16" w:rsidRPr="00B1703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1703B">
              <w:rPr>
                <w:rFonts w:ascii="Calibri" w:eastAsia="Times New Roman" w:hAnsi="Calibri" w:cstheme="minorHAnsi"/>
                <w:color w:val="000000"/>
                <w:lang w:eastAsia="en-GB"/>
              </w:rPr>
              <w:t>607,780</w:t>
            </w:r>
          </w:p>
        </w:tc>
        <w:tc>
          <w:tcPr>
            <w:tcW w:w="1394" w:type="dxa"/>
            <w:noWrap/>
            <w:hideMark/>
          </w:tcPr>
          <w:p w14:paraId="38ED787C" w14:textId="77777777" w:rsidR="00481A16" w:rsidRPr="00B1703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1703B">
              <w:rPr>
                <w:rFonts w:ascii="Calibri" w:eastAsia="Times New Roman" w:hAnsi="Calibri" w:cstheme="minorHAnsi"/>
                <w:color w:val="000000"/>
                <w:lang w:eastAsia="en-GB"/>
              </w:rPr>
              <w:t>4%</w:t>
            </w:r>
          </w:p>
        </w:tc>
        <w:tc>
          <w:tcPr>
            <w:tcW w:w="1394" w:type="dxa"/>
            <w:noWrap/>
            <w:hideMark/>
          </w:tcPr>
          <w:p w14:paraId="09340F82" w14:textId="77777777" w:rsidR="00481A16" w:rsidRPr="00B1703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1703B">
              <w:rPr>
                <w:rFonts w:ascii="Calibri" w:eastAsia="Times New Roman" w:hAnsi="Calibri" w:cstheme="minorHAnsi"/>
                <w:color w:val="000000"/>
                <w:lang w:eastAsia="en-GB"/>
              </w:rPr>
              <w:t>23,303,540</w:t>
            </w:r>
          </w:p>
        </w:tc>
        <w:tc>
          <w:tcPr>
            <w:tcW w:w="1394" w:type="dxa"/>
            <w:noWrap/>
            <w:hideMark/>
          </w:tcPr>
          <w:p w14:paraId="2D439544" w14:textId="77777777" w:rsidR="00481A16" w:rsidRPr="00B1703B" w:rsidRDefault="00481A16"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B1703B">
              <w:rPr>
                <w:rFonts w:ascii="Calibri" w:eastAsia="Times New Roman" w:hAnsi="Calibri" w:cstheme="minorHAnsi"/>
                <w:color w:val="000000"/>
                <w:lang w:eastAsia="en-GB"/>
              </w:rPr>
              <w:t>2%</w:t>
            </w:r>
          </w:p>
        </w:tc>
      </w:tr>
      <w:tr w:rsidR="00B1703B" w:rsidRPr="00B54EAB" w14:paraId="33B220E1"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841" w:type="dxa"/>
            <w:noWrap/>
          </w:tcPr>
          <w:p w14:paraId="37A33564" w14:textId="4596CF6B" w:rsidR="00B1703B" w:rsidRPr="00B54EAB" w:rsidRDefault="00B1703B" w:rsidP="002F4967">
            <w:pPr>
              <w:spacing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2025</w:t>
            </w:r>
          </w:p>
        </w:tc>
        <w:tc>
          <w:tcPr>
            <w:tcW w:w="1393" w:type="dxa"/>
            <w:noWrap/>
          </w:tcPr>
          <w:p w14:paraId="0B440A48" w14:textId="2F2AA018" w:rsidR="00B1703B" w:rsidRPr="00B54EAB" w:rsidRDefault="00B1703B"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heme="minorHAnsi"/>
                <w:b/>
                <w:bCs/>
                <w:color w:val="000000"/>
                <w:lang w:eastAsia="en-GB"/>
              </w:rPr>
            </w:pPr>
            <w:r>
              <w:rPr>
                <w:rFonts w:ascii="Calibri" w:eastAsia="Times New Roman" w:hAnsi="Calibri" w:cstheme="minorHAnsi"/>
                <w:b/>
                <w:bCs/>
                <w:color w:val="000000"/>
                <w:lang w:eastAsia="en-GB"/>
              </w:rPr>
              <w:t>153,55</w:t>
            </w:r>
            <w:r w:rsidR="008420EB">
              <w:rPr>
                <w:rFonts w:ascii="Calibri" w:eastAsia="Times New Roman" w:hAnsi="Calibri" w:cstheme="minorHAnsi"/>
                <w:b/>
                <w:bCs/>
                <w:color w:val="000000"/>
                <w:lang w:eastAsia="en-GB"/>
              </w:rPr>
              <w:t>4</w:t>
            </w:r>
          </w:p>
        </w:tc>
        <w:tc>
          <w:tcPr>
            <w:tcW w:w="1394" w:type="dxa"/>
            <w:noWrap/>
          </w:tcPr>
          <w:p w14:paraId="4C4B3489" w14:textId="591A39D8" w:rsidR="00B1703B" w:rsidRPr="00B54EAB" w:rsidRDefault="00B1703B"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heme="minorHAnsi"/>
                <w:b/>
                <w:bCs/>
                <w:color w:val="000000"/>
                <w:lang w:eastAsia="en-GB"/>
              </w:rPr>
            </w:pPr>
            <w:r>
              <w:rPr>
                <w:rFonts w:ascii="Calibri" w:eastAsia="Times New Roman" w:hAnsi="Calibri" w:cstheme="minorHAnsi"/>
                <w:b/>
                <w:bCs/>
                <w:color w:val="000000"/>
                <w:lang w:eastAsia="en-GB"/>
              </w:rPr>
              <w:t>3%</w:t>
            </w:r>
          </w:p>
        </w:tc>
        <w:tc>
          <w:tcPr>
            <w:tcW w:w="1394" w:type="dxa"/>
            <w:noWrap/>
          </w:tcPr>
          <w:p w14:paraId="7C2B5770" w14:textId="467513DE" w:rsidR="00B1703B" w:rsidRPr="00B54EAB" w:rsidRDefault="00B1703B"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heme="minorHAnsi"/>
                <w:b/>
                <w:bCs/>
                <w:color w:val="000000"/>
                <w:lang w:eastAsia="en-GB"/>
              </w:rPr>
            </w:pPr>
            <w:r>
              <w:rPr>
                <w:rFonts w:ascii="Calibri" w:eastAsia="Times New Roman" w:hAnsi="Calibri" w:cstheme="minorHAnsi"/>
                <w:b/>
                <w:bCs/>
                <w:color w:val="000000"/>
                <w:lang w:eastAsia="en-GB"/>
              </w:rPr>
              <w:t>789,012</w:t>
            </w:r>
          </w:p>
        </w:tc>
        <w:tc>
          <w:tcPr>
            <w:tcW w:w="1394" w:type="dxa"/>
            <w:noWrap/>
          </w:tcPr>
          <w:p w14:paraId="25C66491" w14:textId="0AA6F42F" w:rsidR="00B1703B" w:rsidRPr="00B54EAB" w:rsidRDefault="00B1703B"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heme="minorHAnsi"/>
                <w:b/>
                <w:bCs/>
                <w:color w:val="000000"/>
                <w:lang w:eastAsia="en-GB"/>
              </w:rPr>
            </w:pPr>
            <w:r>
              <w:rPr>
                <w:rFonts w:ascii="Calibri" w:eastAsia="Times New Roman" w:hAnsi="Calibri" w:cstheme="minorHAnsi"/>
                <w:b/>
                <w:bCs/>
                <w:color w:val="000000"/>
                <w:lang w:eastAsia="en-GB"/>
              </w:rPr>
              <w:t>5%</w:t>
            </w:r>
          </w:p>
        </w:tc>
        <w:tc>
          <w:tcPr>
            <w:tcW w:w="1394" w:type="dxa"/>
            <w:noWrap/>
          </w:tcPr>
          <w:p w14:paraId="470CD256" w14:textId="47224454" w:rsidR="00B1703B" w:rsidRPr="00B54EAB" w:rsidRDefault="00B1703B"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heme="minorHAnsi"/>
                <w:b/>
                <w:bCs/>
                <w:color w:val="000000"/>
                <w:lang w:eastAsia="en-GB"/>
              </w:rPr>
            </w:pPr>
            <w:r>
              <w:rPr>
                <w:rFonts w:ascii="Calibri" w:eastAsia="Times New Roman" w:hAnsi="Calibri" w:cstheme="minorHAnsi"/>
                <w:b/>
                <w:bCs/>
                <w:color w:val="000000"/>
                <w:lang w:eastAsia="en-GB"/>
              </w:rPr>
              <w:t>27,322,401</w:t>
            </w:r>
          </w:p>
        </w:tc>
        <w:tc>
          <w:tcPr>
            <w:tcW w:w="1394" w:type="dxa"/>
            <w:noWrap/>
          </w:tcPr>
          <w:p w14:paraId="51EE07E8" w14:textId="0AE98AD4" w:rsidR="00B1703B" w:rsidRPr="00B54EAB" w:rsidRDefault="00B1703B" w:rsidP="002F4967">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heme="minorHAnsi"/>
                <w:b/>
                <w:bCs/>
                <w:color w:val="000000"/>
                <w:lang w:eastAsia="en-GB"/>
              </w:rPr>
            </w:pPr>
            <w:r>
              <w:rPr>
                <w:rFonts w:ascii="Calibri" w:eastAsia="Times New Roman" w:hAnsi="Calibri" w:cstheme="minorHAnsi"/>
                <w:b/>
                <w:bCs/>
                <w:color w:val="000000"/>
                <w:lang w:eastAsia="en-GB"/>
              </w:rPr>
              <w:t>2%</w:t>
            </w:r>
          </w:p>
        </w:tc>
      </w:tr>
    </w:tbl>
    <w:p w14:paraId="75F3BD59" w14:textId="1D191CF7" w:rsidR="00481A16" w:rsidRPr="008C1E4E" w:rsidRDefault="00481A16" w:rsidP="00481A16">
      <w:pPr>
        <w:rPr>
          <w:rFonts w:ascii="Calibri" w:hAnsi="Calibri" w:cs="Calibri"/>
          <w:i/>
          <w:sz w:val="20"/>
          <w:szCs w:val="20"/>
        </w:rPr>
      </w:pPr>
      <w:r w:rsidRPr="008C1E4E">
        <w:rPr>
          <w:rFonts w:ascii="Calibri" w:hAnsi="Calibri" w:cs="Calibri"/>
          <w:i/>
          <w:sz w:val="20"/>
          <w:szCs w:val="20"/>
        </w:rPr>
        <w:t>Table 1: Estimated overnight trips, nights and expenditure in Armagh City, Banbridge and Craigavon Borough 2013 to 202</w:t>
      </w:r>
      <w:r w:rsidR="00B1703B">
        <w:rPr>
          <w:rFonts w:ascii="Calibri" w:hAnsi="Calibri" w:cs="Calibri"/>
          <w:i/>
          <w:sz w:val="20"/>
          <w:szCs w:val="20"/>
        </w:rPr>
        <w:t>5</w:t>
      </w:r>
      <w:r w:rsidRPr="008C1E4E">
        <w:rPr>
          <w:rFonts w:ascii="Calibri" w:hAnsi="Calibri" w:cs="Calibri"/>
          <w:i/>
          <w:sz w:val="20"/>
          <w:szCs w:val="20"/>
        </w:rPr>
        <w:t>. Source: Tourism Statistics, NISRA.</w:t>
      </w:r>
    </w:p>
    <w:p w14:paraId="4B1CA422" w14:textId="73AAD361" w:rsidR="00481A16" w:rsidRPr="008C1E4E" w:rsidRDefault="00B1703B" w:rsidP="00481A16">
      <w:pPr>
        <w:rPr>
          <w:rFonts w:ascii="Calibri" w:hAnsi="Calibri" w:cs="Calibri"/>
          <w:i/>
          <w:color w:val="FF0000"/>
          <w:sz w:val="20"/>
          <w:szCs w:val="20"/>
        </w:rPr>
      </w:pPr>
      <w:r>
        <w:rPr>
          <w:noProof/>
          <w14:ligatures w14:val="standardContextual"/>
        </w:rPr>
        <w:lastRenderedPageBreak/>
        <w:drawing>
          <wp:inline distT="0" distB="0" distL="0" distR="0" wp14:anchorId="43FE835D" wp14:editId="53FC4C5A">
            <wp:extent cx="5731510" cy="3149600"/>
            <wp:effectExtent l="0" t="0" r="2540" b="12700"/>
            <wp:docPr id="1863821028" name="Chart 1">
              <a:extLst xmlns:a="http://schemas.openxmlformats.org/drawingml/2006/main">
                <a:ext uri="{FF2B5EF4-FFF2-40B4-BE49-F238E27FC236}">
                  <a16:creationId xmlns:a16="http://schemas.microsoft.com/office/drawing/2014/main" id="{D5BEC579-CD17-5700-7439-1FD4BED3F2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481A16" w:rsidRPr="008C1E4E">
        <w:rPr>
          <w:rFonts w:ascii="Calibri" w:hAnsi="Calibri" w:cs="Calibri"/>
          <w:i/>
          <w:sz w:val="20"/>
          <w:szCs w:val="20"/>
        </w:rPr>
        <w:t xml:space="preserve"> Figure 1: Estimated overnight trips, nights and expenditure in Armagh City, Banbridge and Craigavon Borough 2013 to 202</w:t>
      </w:r>
      <w:r>
        <w:rPr>
          <w:rFonts w:ascii="Calibri" w:hAnsi="Calibri" w:cs="Calibri"/>
          <w:i/>
          <w:sz w:val="20"/>
          <w:szCs w:val="20"/>
        </w:rPr>
        <w:t>5</w:t>
      </w:r>
      <w:r w:rsidR="00481A16" w:rsidRPr="008C1E4E">
        <w:rPr>
          <w:rFonts w:ascii="Calibri" w:hAnsi="Calibri" w:cs="Calibri"/>
          <w:i/>
          <w:sz w:val="20"/>
          <w:szCs w:val="20"/>
        </w:rPr>
        <w:t>. Source: Tourism Statistics, NISRA.</w:t>
      </w:r>
    </w:p>
    <w:p w14:paraId="24D18465" w14:textId="4B3E8BA9" w:rsidR="00481A16" w:rsidRPr="008C1E4E" w:rsidRDefault="00481A16" w:rsidP="00481A16">
      <w:pPr>
        <w:rPr>
          <w:rFonts w:ascii="Calibri" w:hAnsi="Calibri" w:cs="Calibri"/>
        </w:rPr>
      </w:pPr>
      <w:r w:rsidRPr="008C1E4E">
        <w:rPr>
          <w:rFonts w:ascii="Calibri" w:hAnsi="Calibri" w:cs="Calibri"/>
        </w:rPr>
        <w:t>In 202</w:t>
      </w:r>
      <w:r w:rsidR="00B1703B">
        <w:rPr>
          <w:rFonts w:ascii="Calibri" w:hAnsi="Calibri" w:cs="Calibri"/>
        </w:rPr>
        <w:t>5</w:t>
      </w:r>
      <w:r w:rsidRPr="008C1E4E">
        <w:rPr>
          <w:rFonts w:ascii="Calibri" w:hAnsi="Calibri" w:cs="Calibri"/>
        </w:rPr>
        <w:t xml:space="preserve"> the majority of overnight trips to the Borough were to visit friends and relatives (</w:t>
      </w:r>
      <w:r w:rsidR="00C62E76">
        <w:rPr>
          <w:rFonts w:ascii="Calibri" w:hAnsi="Calibri" w:cs="Calibri"/>
        </w:rPr>
        <w:t>73</w:t>
      </w:r>
      <w:r w:rsidRPr="008C1E4E">
        <w:rPr>
          <w:rFonts w:ascii="Calibri" w:hAnsi="Calibri" w:cs="Calibri"/>
        </w:rPr>
        <w:t xml:space="preserve">%) which is </w:t>
      </w:r>
      <w:r w:rsidR="00C62E76">
        <w:rPr>
          <w:rFonts w:ascii="Calibri" w:hAnsi="Calibri" w:cs="Calibri"/>
        </w:rPr>
        <w:t>up</w:t>
      </w:r>
      <w:r w:rsidRPr="008C1E4E">
        <w:rPr>
          <w:rFonts w:ascii="Calibri" w:hAnsi="Calibri" w:cs="Calibri"/>
        </w:rPr>
        <w:t xml:space="preserve"> from 5</w:t>
      </w:r>
      <w:r w:rsidR="00C62E76">
        <w:rPr>
          <w:rFonts w:ascii="Calibri" w:hAnsi="Calibri" w:cs="Calibri"/>
        </w:rPr>
        <w:t>1</w:t>
      </w:r>
      <w:r w:rsidRPr="008C1E4E">
        <w:rPr>
          <w:rFonts w:ascii="Calibri" w:hAnsi="Calibri" w:cs="Calibri"/>
        </w:rPr>
        <w:t>% in 202</w:t>
      </w:r>
      <w:r w:rsidR="00C62E76">
        <w:rPr>
          <w:rFonts w:ascii="Calibri" w:hAnsi="Calibri" w:cs="Calibri"/>
        </w:rPr>
        <w:t>4</w:t>
      </w:r>
      <w:r w:rsidRPr="008C1E4E">
        <w:rPr>
          <w:rFonts w:ascii="Calibri" w:hAnsi="Calibri" w:cs="Calibri"/>
        </w:rPr>
        <w:t xml:space="preserve">, and more than </w:t>
      </w:r>
      <w:r w:rsidR="00C62E76">
        <w:rPr>
          <w:rFonts w:ascii="Calibri" w:hAnsi="Calibri" w:cs="Calibri"/>
        </w:rPr>
        <w:t>one fifth</w:t>
      </w:r>
      <w:r w:rsidRPr="008C1E4E">
        <w:rPr>
          <w:rFonts w:ascii="Calibri" w:hAnsi="Calibri" w:cs="Calibri"/>
        </w:rPr>
        <w:t xml:space="preserve"> of overnight trips to the Borough were for holiday purposes (</w:t>
      </w:r>
      <w:r w:rsidR="00C62E76">
        <w:rPr>
          <w:rFonts w:ascii="Calibri" w:hAnsi="Calibri" w:cs="Calibri"/>
        </w:rPr>
        <w:t>21</w:t>
      </w:r>
      <w:r w:rsidRPr="008C1E4E">
        <w:rPr>
          <w:rFonts w:ascii="Calibri" w:hAnsi="Calibri" w:cs="Calibri"/>
        </w:rPr>
        <w:t>%),</w:t>
      </w:r>
      <w:r w:rsidR="00C62E76">
        <w:rPr>
          <w:rFonts w:ascii="Calibri" w:hAnsi="Calibri" w:cs="Calibri"/>
        </w:rPr>
        <w:t xml:space="preserve"> down</w:t>
      </w:r>
      <w:r w:rsidRPr="008C1E4E">
        <w:rPr>
          <w:rFonts w:ascii="Calibri" w:hAnsi="Calibri" w:cs="Calibri"/>
        </w:rPr>
        <w:t xml:space="preserve"> from 3</w:t>
      </w:r>
      <w:r w:rsidR="00C62E76">
        <w:rPr>
          <w:rFonts w:ascii="Calibri" w:hAnsi="Calibri" w:cs="Calibri"/>
        </w:rPr>
        <w:t>7</w:t>
      </w:r>
      <w:r w:rsidRPr="008C1E4E">
        <w:rPr>
          <w:rFonts w:ascii="Calibri" w:hAnsi="Calibri" w:cs="Calibri"/>
        </w:rPr>
        <w:t>% in 202</w:t>
      </w:r>
      <w:r w:rsidR="00C62E76">
        <w:rPr>
          <w:rFonts w:ascii="Calibri" w:hAnsi="Calibri" w:cs="Calibri"/>
        </w:rPr>
        <w:t>4</w:t>
      </w:r>
      <w:r w:rsidRPr="008C1E4E">
        <w:rPr>
          <w:rFonts w:ascii="Calibri" w:hAnsi="Calibri" w:cs="Calibri"/>
        </w:rPr>
        <w:t xml:space="preserve">.  Approximately </w:t>
      </w:r>
      <w:r w:rsidR="00C62E76">
        <w:rPr>
          <w:rFonts w:ascii="Calibri" w:hAnsi="Calibri" w:cs="Calibri"/>
        </w:rPr>
        <w:t>7</w:t>
      </w:r>
      <w:r w:rsidRPr="008C1E4E">
        <w:rPr>
          <w:rFonts w:ascii="Calibri" w:hAnsi="Calibri" w:cs="Calibri"/>
        </w:rPr>
        <w:t>% of overnight trips to the Borough in 202</w:t>
      </w:r>
      <w:r w:rsidR="00C62E76">
        <w:rPr>
          <w:rFonts w:ascii="Calibri" w:hAnsi="Calibri" w:cs="Calibri"/>
        </w:rPr>
        <w:t>5</w:t>
      </w:r>
      <w:r w:rsidRPr="008C1E4E">
        <w:rPr>
          <w:rFonts w:ascii="Calibri" w:hAnsi="Calibri" w:cs="Calibri"/>
        </w:rPr>
        <w:t xml:space="preserve"> were for business purposes.  In Northern Ireland overall, over half of all overnight trips are for holiday / pleasure / leisure (5</w:t>
      </w:r>
      <w:r w:rsidR="00C62E76">
        <w:rPr>
          <w:rFonts w:ascii="Calibri" w:hAnsi="Calibri" w:cs="Calibri"/>
        </w:rPr>
        <w:t>3</w:t>
      </w:r>
      <w:r w:rsidRPr="008C1E4E">
        <w:rPr>
          <w:rFonts w:ascii="Calibri" w:hAnsi="Calibri" w:cs="Calibri"/>
        </w:rPr>
        <w:t>%), while a lower proportion are for visiting friends and relatives, 3</w:t>
      </w:r>
      <w:r w:rsidR="00C62E76">
        <w:rPr>
          <w:rFonts w:ascii="Calibri" w:hAnsi="Calibri" w:cs="Calibri"/>
        </w:rPr>
        <w:t>4</w:t>
      </w:r>
      <w:r w:rsidRPr="008C1E4E">
        <w:rPr>
          <w:rFonts w:ascii="Calibri" w:hAnsi="Calibri" w:cs="Calibri"/>
        </w:rPr>
        <w:t xml:space="preserve">% in Northern Ireland compared to </w:t>
      </w:r>
      <w:r w:rsidR="00C62E76">
        <w:rPr>
          <w:rFonts w:ascii="Calibri" w:hAnsi="Calibri" w:cs="Calibri"/>
        </w:rPr>
        <w:t>73</w:t>
      </w:r>
      <w:r w:rsidRPr="008C1E4E">
        <w:rPr>
          <w:rFonts w:ascii="Calibri" w:hAnsi="Calibri" w:cs="Calibri"/>
        </w:rPr>
        <w:t>% in the Borough.</w:t>
      </w:r>
    </w:p>
    <w:tbl>
      <w:tblPr>
        <w:tblStyle w:val="GridTable1Light"/>
        <w:tblW w:w="9600" w:type="dxa"/>
        <w:tblLayout w:type="fixed"/>
        <w:tblLook w:val="04A0" w:firstRow="1" w:lastRow="0" w:firstColumn="1" w:lastColumn="0" w:noHBand="0" w:noVBand="1"/>
        <w:tblCaption w:val="Estimated average overnight trips in Armagh City, Banbridge and Craigavon Borough and Northern Ireland by reason for visit, 3-year average 2017-2019"/>
      </w:tblPr>
      <w:tblGrid>
        <w:gridCol w:w="2977"/>
        <w:gridCol w:w="1655"/>
        <w:gridCol w:w="1656"/>
        <w:gridCol w:w="1656"/>
        <w:gridCol w:w="1656"/>
      </w:tblGrid>
      <w:tr w:rsidR="00481A16" w:rsidRPr="008C1E4E" w14:paraId="53EC62D8" w14:textId="77777777" w:rsidTr="002F4967">
        <w:trPr>
          <w:cnfStyle w:val="100000000000" w:firstRow="1" w:lastRow="0" w:firstColumn="0" w:lastColumn="0" w:oddVBand="0" w:evenVBand="0" w:oddHBand="0" w:evenHBand="0" w:firstRowFirstColumn="0" w:firstRowLastColumn="0" w:lastRowFirstColumn="0" w:lastRowLastColumn="0"/>
          <w:trHeight w:val="600"/>
          <w:tblHeader/>
        </w:trPr>
        <w:tc>
          <w:tcPr>
            <w:cnfStyle w:val="001000000000" w:firstRow="0" w:lastRow="0" w:firstColumn="1" w:lastColumn="0" w:oddVBand="0" w:evenVBand="0" w:oddHBand="0" w:evenHBand="0" w:firstRowFirstColumn="0" w:firstRowLastColumn="0" w:lastRowFirstColumn="0" w:lastRowLastColumn="0"/>
            <w:tcW w:w="2977" w:type="dxa"/>
            <w:vMerge w:val="restart"/>
            <w:hideMark/>
          </w:tcPr>
          <w:p w14:paraId="14D0DA94" w14:textId="77777777" w:rsidR="00481A16" w:rsidRPr="008C1E4E" w:rsidRDefault="00481A16" w:rsidP="002F4967">
            <w:pPr>
              <w:rPr>
                <w:rFonts w:ascii="Calibri" w:eastAsia="Times New Roman" w:hAnsi="Calibri" w:cs="Calibri"/>
                <w:lang w:eastAsia="en-GB"/>
              </w:rPr>
            </w:pPr>
            <w:r w:rsidRPr="008C1E4E">
              <w:rPr>
                <w:rFonts w:ascii="Calibri" w:eastAsia="Times New Roman" w:hAnsi="Calibri" w:cs="Calibri"/>
                <w:lang w:eastAsia="en-GB"/>
              </w:rPr>
              <w:t> </w:t>
            </w:r>
          </w:p>
        </w:tc>
        <w:tc>
          <w:tcPr>
            <w:tcW w:w="3311" w:type="dxa"/>
            <w:gridSpan w:val="2"/>
            <w:hideMark/>
          </w:tcPr>
          <w:p w14:paraId="2B5E28F9" w14:textId="77777777" w:rsidR="00481A16" w:rsidRPr="008C1E4E"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8C1E4E">
              <w:rPr>
                <w:rFonts w:ascii="Calibri" w:eastAsia="Times New Roman" w:hAnsi="Calibri" w:cs="Calibri"/>
                <w:lang w:eastAsia="en-GB"/>
              </w:rPr>
              <w:t>Armagh City, Banbridge and Craigavon</w:t>
            </w:r>
          </w:p>
        </w:tc>
        <w:tc>
          <w:tcPr>
            <w:tcW w:w="3312" w:type="dxa"/>
            <w:gridSpan w:val="2"/>
            <w:hideMark/>
          </w:tcPr>
          <w:p w14:paraId="56569DB1" w14:textId="77777777" w:rsidR="00481A16" w:rsidRPr="008C1E4E"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8C1E4E">
              <w:rPr>
                <w:rFonts w:ascii="Calibri" w:eastAsia="Times New Roman" w:hAnsi="Calibri" w:cs="Calibri"/>
                <w:lang w:eastAsia="en-GB"/>
              </w:rPr>
              <w:t>Northern Ireland</w:t>
            </w:r>
          </w:p>
        </w:tc>
      </w:tr>
      <w:tr w:rsidR="00481A16" w:rsidRPr="008C1E4E" w14:paraId="603E5FA8"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2977" w:type="dxa"/>
            <w:vMerge/>
            <w:hideMark/>
          </w:tcPr>
          <w:p w14:paraId="2E98E69D" w14:textId="77777777" w:rsidR="00481A16" w:rsidRPr="008C1E4E" w:rsidRDefault="00481A16" w:rsidP="002F4967">
            <w:pPr>
              <w:rPr>
                <w:rFonts w:ascii="Calibri" w:eastAsia="Times New Roman" w:hAnsi="Calibri" w:cs="Calibri"/>
                <w:lang w:eastAsia="en-GB"/>
              </w:rPr>
            </w:pPr>
          </w:p>
        </w:tc>
        <w:tc>
          <w:tcPr>
            <w:tcW w:w="1655" w:type="dxa"/>
            <w:hideMark/>
          </w:tcPr>
          <w:p w14:paraId="3AD3EF53" w14:textId="77777777" w:rsidR="00481A16" w:rsidRPr="008C1E4E"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GB"/>
              </w:rPr>
            </w:pPr>
            <w:r w:rsidRPr="008C1E4E">
              <w:rPr>
                <w:rFonts w:ascii="Calibri" w:eastAsia="Times New Roman" w:hAnsi="Calibri" w:cs="Calibri"/>
                <w:b/>
                <w:bCs/>
                <w:lang w:eastAsia="en-GB"/>
              </w:rPr>
              <w:t>Number</w:t>
            </w:r>
          </w:p>
        </w:tc>
        <w:tc>
          <w:tcPr>
            <w:tcW w:w="1656" w:type="dxa"/>
            <w:hideMark/>
          </w:tcPr>
          <w:p w14:paraId="6F911845" w14:textId="77777777" w:rsidR="00481A16" w:rsidRPr="008C1E4E"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GB"/>
              </w:rPr>
            </w:pPr>
            <w:r w:rsidRPr="008C1E4E">
              <w:rPr>
                <w:rFonts w:ascii="Calibri" w:eastAsia="Times New Roman" w:hAnsi="Calibri" w:cs="Calibri"/>
                <w:b/>
                <w:bCs/>
                <w:lang w:eastAsia="en-GB"/>
              </w:rPr>
              <w:t>%</w:t>
            </w:r>
          </w:p>
        </w:tc>
        <w:tc>
          <w:tcPr>
            <w:tcW w:w="1656" w:type="dxa"/>
            <w:hideMark/>
          </w:tcPr>
          <w:p w14:paraId="2C5CF618" w14:textId="77777777" w:rsidR="00481A16" w:rsidRPr="008C1E4E"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GB"/>
              </w:rPr>
            </w:pPr>
            <w:r w:rsidRPr="008C1E4E">
              <w:rPr>
                <w:rFonts w:ascii="Calibri" w:eastAsia="Times New Roman" w:hAnsi="Calibri" w:cs="Calibri"/>
                <w:b/>
                <w:bCs/>
                <w:lang w:eastAsia="en-GB"/>
              </w:rPr>
              <w:t>Number</w:t>
            </w:r>
          </w:p>
        </w:tc>
        <w:tc>
          <w:tcPr>
            <w:tcW w:w="1656" w:type="dxa"/>
            <w:hideMark/>
          </w:tcPr>
          <w:p w14:paraId="0559C745" w14:textId="77777777" w:rsidR="00481A16" w:rsidRPr="008C1E4E"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GB"/>
              </w:rPr>
            </w:pPr>
            <w:r w:rsidRPr="008C1E4E">
              <w:rPr>
                <w:rFonts w:ascii="Calibri" w:eastAsia="Times New Roman" w:hAnsi="Calibri" w:cs="Calibri"/>
                <w:b/>
                <w:bCs/>
                <w:lang w:eastAsia="en-GB"/>
              </w:rPr>
              <w:t>%</w:t>
            </w:r>
          </w:p>
        </w:tc>
      </w:tr>
      <w:tr w:rsidR="00C62E76" w:rsidRPr="008C1E4E" w14:paraId="5492A7AC"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2977" w:type="dxa"/>
            <w:noWrap/>
            <w:vAlign w:val="bottom"/>
            <w:hideMark/>
          </w:tcPr>
          <w:p w14:paraId="53E895B5" w14:textId="77777777" w:rsidR="00C62E76" w:rsidRPr="008C1E4E" w:rsidRDefault="00C62E76" w:rsidP="00C62E76">
            <w:pPr>
              <w:rPr>
                <w:rFonts w:ascii="Calibri" w:eastAsia="Times New Roman" w:hAnsi="Calibri" w:cs="Calibri"/>
                <w:lang w:eastAsia="en-GB"/>
              </w:rPr>
            </w:pPr>
            <w:r w:rsidRPr="008C1E4E">
              <w:rPr>
                <w:rFonts w:ascii="Calibri" w:hAnsi="Calibri" w:cs="Calibri"/>
                <w:color w:val="000000"/>
              </w:rPr>
              <w:t>Holiday</w:t>
            </w:r>
          </w:p>
        </w:tc>
        <w:tc>
          <w:tcPr>
            <w:tcW w:w="1655" w:type="dxa"/>
            <w:noWrap/>
            <w:vAlign w:val="bottom"/>
            <w:hideMark/>
          </w:tcPr>
          <w:p w14:paraId="1CC42D41" w14:textId="2EBE4C6D"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Calibri" w:hAnsi="Calibri" w:cs="Calibri"/>
                <w:color w:val="000000"/>
              </w:rPr>
              <w:t>31,832</w:t>
            </w:r>
          </w:p>
        </w:tc>
        <w:tc>
          <w:tcPr>
            <w:tcW w:w="1656" w:type="dxa"/>
            <w:noWrap/>
            <w:vAlign w:val="bottom"/>
            <w:hideMark/>
          </w:tcPr>
          <w:p w14:paraId="2D08CAB1" w14:textId="2D09B273"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Calibri" w:hAnsi="Calibri" w:cs="Calibri"/>
                <w:color w:val="000000"/>
              </w:rPr>
              <w:t>21%</w:t>
            </w:r>
          </w:p>
        </w:tc>
        <w:tc>
          <w:tcPr>
            <w:tcW w:w="1656" w:type="dxa"/>
            <w:noWrap/>
            <w:vAlign w:val="bottom"/>
            <w:hideMark/>
          </w:tcPr>
          <w:p w14:paraId="4554A4FE" w14:textId="3E39ED74"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2,686</w:t>
            </w:r>
          </w:p>
        </w:tc>
        <w:tc>
          <w:tcPr>
            <w:tcW w:w="1656" w:type="dxa"/>
            <w:noWrap/>
            <w:vAlign w:val="bottom"/>
            <w:hideMark/>
          </w:tcPr>
          <w:p w14:paraId="5B4A830E" w14:textId="612DD7D7"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53%</w:t>
            </w:r>
          </w:p>
        </w:tc>
      </w:tr>
      <w:tr w:rsidR="00C62E76" w:rsidRPr="008C1E4E" w14:paraId="4FC87799"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2977" w:type="dxa"/>
            <w:noWrap/>
            <w:vAlign w:val="bottom"/>
            <w:hideMark/>
          </w:tcPr>
          <w:p w14:paraId="1937476E" w14:textId="77777777" w:rsidR="00C62E76" w:rsidRPr="008C1E4E" w:rsidRDefault="00C62E76" w:rsidP="00C62E76">
            <w:pPr>
              <w:rPr>
                <w:rFonts w:ascii="Calibri" w:eastAsia="Times New Roman" w:hAnsi="Calibri" w:cs="Calibri"/>
                <w:lang w:eastAsia="en-GB"/>
              </w:rPr>
            </w:pPr>
            <w:r w:rsidRPr="008C1E4E">
              <w:rPr>
                <w:rFonts w:ascii="Calibri" w:hAnsi="Calibri" w:cs="Calibri"/>
                <w:color w:val="000000"/>
              </w:rPr>
              <w:t>Visiting Friends / Relatives</w:t>
            </w:r>
          </w:p>
        </w:tc>
        <w:tc>
          <w:tcPr>
            <w:tcW w:w="1655" w:type="dxa"/>
            <w:noWrap/>
            <w:vAlign w:val="bottom"/>
            <w:hideMark/>
          </w:tcPr>
          <w:p w14:paraId="78BC078C" w14:textId="3CE56283"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111,429</w:t>
            </w:r>
          </w:p>
        </w:tc>
        <w:tc>
          <w:tcPr>
            <w:tcW w:w="1656" w:type="dxa"/>
            <w:noWrap/>
            <w:vAlign w:val="bottom"/>
            <w:hideMark/>
          </w:tcPr>
          <w:p w14:paraId="607A75BA" w14:textId="0EF93623"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73%</w:t>
            </w:r>
          </w:p>
        </w:tc>
        <w:tc>
          <w:tcPr>
            <w:tcW w:w="1656" w:type="dxa"/>
            <w:noWrap/>
            <w:vAlign w:val="bottom"/>
            <w:hideMark/>
          </w:tcPr>
          <w:p w14:paraId="550341C0" w14:textId="24506AFD"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1,747</w:t>
            </w:r>
          </w:p>
        </w:tc>
        <w:tc>
          <w:tcPr>
            <w:tcW w:w="1656" w:type="dxa"/>
            <w:noWrap/>
            <w:vAlign w:val="bottom"/>
            <w:hideMark/>
          </w:tcPr>
          <w:p w14:paraId="78FE5324" w14:textId="7CB26B43"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34%</w:t>
            </w:r>
          </w:p>
        </w:tc>
      </w:tr>
      <w:tr w:rsidR="00C62E76" w:rsidRPr="008C1E4E" w14:paraId="3FD2538E"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2977" w:type="dxa"/>
            <w:noWrap/>
            <w:vAlign w:val="bottom"/>
            <w:hideMark/>
          </w:tcPr>
          <w:p w14:paraId="58A11B99" w14:textId="77777777" w:rsidR="00C62E76" w:rsidRPr="008C1E4E" w:rsidRDefault="00C62E76" w:rsidP="00C62E76">
            <w:pPr>
              <w:rPr>
                <w:rFonts w:ascii="Calibri" w:eastAsia="Times New Roman" w:hAnsi="Calibri" w:cs="Calibri"/>
                <w:lang w:eastAsia="en-GB"/>
              </w:rPr>
            </w:pPr>
            <w:r w:rsidRPr="008C1E4E">
              <w:rPr>
                <w:rFonts w:ascii="Calibri" w:hAnsi="Calibri" w:cs="Calibri"/>
                <w:color w:val="000000"/>
              </w:rPr>
              <w:t>Business / Other</w:t>
            </w:r>
          </w:p>
        </w:tc>
        <w:tc>
          <w:tcPr>
            <w:tcW w:w="1655" w:type="dxa"/>
            <w:noWrap/>
            <w:vAlign w:val="bottom"/>
            <w:hideMark/>
          </w:tcPr>
          <w:p w14:paraId="37AC8F74" w14:textId="5616B3F7"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10,293</w:t>
            </w:r>
          </w:p>
        </w:tc>
        <w:tc>
          <w:tcPr>
            <w:tcW w:w="1656" w:type="dxa"/>
            <w:noWrap/>
            <w:vAlign w:val="bottom"/>
            <w:hideMark/>
          </w:tcPr>
          <w:p w14:paraId="72082AEE" w14:textId="491331B4"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7%</w:t>
            </w:r>
          </w:p>
        </w:tc>
        <w:tc>
          <w:tcPr>
            <w:tcW w:w="1656" w:type="dxa"/>
            <w:noWrap/>
            <w:vAlign w:val="bottom"/>
            <w:hideMark/>
          </w:tcPr>
          <w:p w14:paraId="3E63EBD7" w14:textId="7CCD2137"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664</w:t>
            </w:r>
          </w:p>
        </w:tc>
        <w:tc>
          <w:tcPr>
            <w:tcW w:w="1656" w:type="dxa"/>
            <w:noWrap/>
            <w:vAlign w:val="bottom"/>
            <w:hideMark/>
          </w:tcPr>
          <w:p w14:paraId="1A5B68DB" w14:textId="232C9F82"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13%</w:t>
            </w:r>
          </w:p>
        </w:tc>
      </w:tr>
      <w:tr w:rsidR="00C62E76" w:rsidRPr="008C1E4E" w14:paraId="0A2207DF"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2977" w:type="dxa"/>
            <w:noWrap/>
            <w:vAlign w:val="bottom"/>
            <w:hideMark/>
          </w:tcPr>
          <w:p w14:paraId="02DC38B2" w14:textId="77777777" w:rsidR="00C62E76" w:rsidRPr="008C1E4E" w:rsidRDefault="00C62E76" w:rsidP="00C62E76">
            <w:pPr>
              <w:rPr>
                <w:rFonts w:ascii="Calibri" w:eastAsia="Times New Roman" w:hAnsi="Calibri" w:cs="Calibri"/>
                <w:lang w:eastAsia="en-GB"/>
              </w:rPr>
            </w:pPr>
            <w:r w:rsidRPr="008C1E4E">
              <w:rPr>
                <w:rFonts w:ascii="Calibri" w:hAnsi="Calibri" w:cs="Calibri"/>
                <w:color w:val="000000"/>
              </w:rPr>
              <w:t>All</w:t>
            </w:r>
          </w:p>
        </w:tc>
        <w:tc>
          <w:tcPr>
            <w:tcW w:w="1655" w:type="dxa"/>
            <w:noWrap/>
            <w:vAlign w:val="bottom"/>
            <w:hideMark/>
          </w:tcPr>
          <w:p w14:paraId="5577AA6D" w14:textId="7250FBEC"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GB"/>
              </w:rPr>
            </w:pPr>
            <w:r>
              <w:rPr>
                <w:rFonts w:ascii="Aptos Narrow" w:hAnsi="Aptos Narrow"/>
                <w:b/>
                <w:bCs/>
                <w:color w:val="000000"/>
              </w:rPr>
              <w:t>153,554</w:t>
            </w:r>
          </w:p>
        </w:tc>
        <w:tc>
          <w:tcPr>
            <w:tcW w:w="1656" w:type="dxa"/>
            <w:noWrap/>
            <w:vAlign w:val="bottom"/>
            <w:hideMark/>
          </w:tcPr>
          <w:p w14:paraId="6AD2066B" w14:textId="79AB597A"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GB"/>
              </w:rPr>
            </w:pPr>
            <w:r>
              <w:rPr>
                <w:rFonts w:ascii="Aptos Narrow" w:hAnsi="Aptos Narrow"/>
                <w:b/>
                <w:bCs/>
                <w:color w:val="000000"/>
              </w:rPr>
              <w:t>100%</w:t>
            </w:r>
          </w:p>
        </w:tc>
        <w:tc>
          <w:tcPr>
            <w:tcW w:w="1656" w:type="dxa"/>
            <w:noWrap/>
            <w:vAlign w:val="bottom"/>
            <w:hideMark/>
          </w:tcPr>
          <w:p w14:paraId="164D1A27" w14:textId="08CDD678"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GB"/>
              </w:rPr>
            </w:pPr>
            <w:r>
              <w:rPr>
                <w:rFonts w:ascii="Aptos Narrow" w:hAnsi="Aptos Narrow"/>
                <w:b/>
                <w:bCs/>
                <w:color w:val="000000"/>
              </w:rPr>
              <w:t>5,097</w:t>
            </w:r>
          </w:p>
        </w:tc>
        <w:tc>
          <w:tcPr>
            <w:tcW w:w="1656" w:type="dxa"/>
            <w:noWrap/>
            <w:vAlign w:val="bottom"/>
            <w:hideMark/>
          </w:tcPr>
          <w:p w14:paraId="26F11792" w14:textId="0D31C412" w:rsidR="00C62E76" w:rsidRPr="008C1E4E"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GB"/>
              </w:rPr>
            </w:pPr>
            <w:r>
              <w:rPr>
                <w:rFonts w:ascii="Aptos Narrow" w:hAnsi="Aptos Narrow"/>
                <w:b/>
                <w:bCs/>
                <w:color w:val="000000"/>
              </w:rPr>
              <w:t>100%</w:t>
            </w:r>
          </w:p>
        </w:tc>
      </w:tr>
    </w:tbl>
    <w:p w14:paraId="55A3DB14" w14:textId="64D01D76" w:rsidR="00481A16" w:rsidRPr="008C1E4E" w:rsidRDefault="00481A16" w:rsidP="00481A16">
      <w:pPr>
        <w:rPr>
          <w:rFonts w:ascii="Calibri" w:hAnsi="Calibri" w:cs="Calibri"/>
          <w:i/>
          <w:sz w:val="20"/>
          <w:szCs w:val="20"/>
        </w:rPr>
      </w:pPr>
      <w:r w:rsidRPr="008C1E4E">
        <w:rPr>
          <w:rFonts w:ascii="Calibri" w:hAnsi="Calibri" w:cs="Calibri"/>
          <w:i/>
          <w:sz w:val="20"/>
          <w:szCs w:val="20"/>
        </w:rPr>
        <w:t>Table 2: Estimated no. of overnight trips in Armagh City, Banbridge and Craigavon Borough and Northern Ireland by reason for visit, 202</w:t>
      </w:r>
      <w:r w:rsidR="00C62E76">
        <w:rPr>
          <w:rFonts w:ascii="Calibri" w:hAnsi="Calibri" w:cs="Calibri"/>
          <w:i/>
          <w:sz w:val="20"/>
          <w:szCs w:val="20"/>
        </w:rPr>
        <w:t>5</w:t>
      </w:r>
      <w:r w:rsidRPr="008C1E4E">
        <w:rPr>
          <w:rFonts w:ascii="Calibri" w:hAnsi="Calibri" w:cs="Calibri"/>
          <w:i/>
          <w:sz w:val="20"/>
          <w:szCs w:val="20"/>
        </w:rPr>
        <w:t xml:space="preserve">. Source: Tourism Statistics, NISRA. </w:t>
      </w:r>
      <w:r w:rsidR="003C3066" w:rsidRPr="003C3066">
        <w:rPr>
          <w:noProof/>
          <w14:ligatures w14:val="standardContextual"/>
        </w:rPr>
        <w:t xml:space="preserve"> </w:t>
      </w:r>
      <w:r w:rsidR="00C62E76">
        <w:rPr>
          <w:noProof/>
          <w14:ligatures w14:val="standardContextual"/>
        </w:rPr>
        <w:lastRenderedPageBreak/>
        <w:drawing>
          <wp:inline distT="0" distB="0" distL="0" distR="0" wp14:anchorId="77FDE05D" wp14:editId="0141D719">
            <wp:extent cx="5745480" cy="3078480"/>
            <wp:effectExtent l="0" t="0" r="7620" b="7620"/>
            <wp:docPr id="625069506" name="Chart 1">
              <a:extLst xmlns:a="http://schemas.openxmlformats.org/drawingml/2006/main">
                <a:ext uri="{FF2B5EF4-FFF2-40B4-BE49-F238E27FC236}">
                  <a16:creationId xmlns:a16="http://schemas.microsoft.com/office/drawing/2014/main" id="{A4A5310E-1493-9002-55E8-85595DD0DE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8C1E4E">
        <w:rPr>
          <w:rFonts w:ascii="Calibri" w:hAnsi="Calibri" w:cs="Calibri"/>
          <w:i/>
          <w:sz w:val="20"/>
          <w:szCs w:val="20"/>
        </w:rPr>
        <w:t>Figure 2: Estimated average overnight trips in Armagh City, Banbridge and Craigavon Borough and Northern Ireland by reason for visit, 202</w:t>
      </w:r>
      <w:r w:rsidR="00C62E76">
        <w:rPr>
          <w:rFonts w:ascii="Calibri" w:hAnsi="Calibri" w:cs="Calibri"/>
          <w:i/>
          <w:sz w:val="20"/>
          <w:szCs w:val="20"/>
        </w:rPr>
        <w:t>5</w:t>
      </w:r>
      <w:r w:rsidRPr="008C1E4E">
        <w:rPr>
          <w:rFonts w:ascii="Calibri" w:hAnsi="Calibri" w:cs="Calibri"/>
          <w:i/>
          <w:sz w:val="20"/>
          <w:szCs w:val="20"/>
        </w:rPr>
        <w:t>. Source: Tourism Statistics, NISRA.</w:t>
      </w:r>
    </w:p>
    <w:p w14:paraId="0A186064" w14:textId="77777777" w:rsidR="00481A16" w:rsidRPr="008C1E4E" w:rsidRDefault="00481A16" w:rsidP="00481A16">
      <w:pPr>
        <w:rPr>
          <w:rFonts w:ascii="Calibri" w:hAnsi="Calibri" w:cs="Calibri"/>
          <w:i/>
          <w:sz w:val="20"/>
          <w:szCs w:val="20"/>
        </w:rPr>
      </w:pPr>
    </w:p>
    <w:p w14:paraId="643692CD" w14:textId="34295757" w:rsidR="00481A16" w:rsidRPr="00FD3DDB" w:rsidRDefault="00481A16" w:rsidP="00481A16">
      <w:pPr>
        <w:rPr>
          <w:rFonts w:ascii="Calibri" w:hAnsi="Calibri" w:cs="Calibri"/>
          <w:iCs/>
          <w:highlight w:val="yellow"/>
        </w:rPr>
      </w:pPr>
      <w:r w:rsidRPr="008C1E4E">
        <w:rPr>
          <w:rFonts w:ascii="Calibri" w:hAnsi="Calibri" w:cs="Calibri"/>
          <w:iCs/>
        </w:rPr>
        <w:t>As we have seen, there was an estimated £</w:t>
      </w:r>
      <w:r w:rsidR="006175BD">
        <w:rPr>
          <w:rFonts w:ascii="Calibri" w:hAnsi="Calibri" w:cs="Calibri"/>
          <w:iCs/>
        </w:rPr>
        <w:t>2</w:t>
      </w:r>
      <w:r w:rsidR="00C62E76">
        <w:rPr>
          <w:rFonts w:ascii="Calibri" w:hAnsi="Calibri" w:cs="Calibri"/>
          <w:iCs/>
        </w:rPr>
        <w:t>7.3</w:t>
      </w:r>
      <w:r w:rsidRPr="008C1E4E">
        <w:rPr>
          <w:rFonts w:ascii="Calibri" w:hAnsi="Calibri" w:cs="Calibri"/>
          <w:iCs/>
        </w:rPr>
        <w:t xml:space="preserve"> million spent in the Borough during overnight trips </w:t>
      </w:r>
      <w:r w:rsidRPr="003A410F">
        <w:rPr>
          <w:rFonts w:ascii="Calibri" w:hAnsi="Calibri" w:cs="Calibri"/>
          <w:iCs/>
        </w:rPr>
        <w:t>in 202</w:t>
      </w:r>
      <w:r w:rsidR="00C62E76">
        <w:rPr>
          <w:rFonts w:ascii="Calibri" w:hAnsi="Calibri" w:cs="Calibri"/>
          <w:iCs/>
        </w:rPr>
        <w:t>5</w:t>
      </w:r>
      <w:r w:rsidRPr="003A410F">
        <w:rPr>
          <w:rFonts w:ascii="Calibri" w:hAnsi="Calibri" w:cs="Calibri"/>
          <w:iCs/>
        </w:rPr>
        <w:t xml:space="preserve">.  The table below presents this spend by reason of visit. In Northern Ireland overall, </w:t>
      </w:r>
      <w:r w:rsidR="00C62E76">
        <w:rPr>
          <w:rFonts w:ascii="Calibri" w:hAnsi="Calibri" w:cs="Calibri"/>
          <w:iCs/>
        </w:rPr>
        <w:t>53</w:t>
      </w:r>
      <w:r w:rsidRPr="003A410F">
        <w:rPr>
          <w:rFonts w:ascii="Calibri" w:hAnsi="Calibri" w:cs="Calibri"/>
          <w:iCs/>
        </w:rPr>
        <w:t xml:space="preserve">% </w:t>
      </w:r>
      <w:r w:rsidRPr="003A410F">
        <w:rPr>
          <w:rFonts w:ascii="Calibri" w:hAnsi="Calibri" w:cs="Calibri"/>
        </w:rPr>
        <w:t xml:space="preserve">of all overnight trips are for holiday </w:t>
      </w:r>
      <w:r w:rsidR="003A410F" w:rsidRPr="003A410F">
        <w:rPr>
          <w:rFonts w:ascii="Calibri" w:hAnsi="Calibri" w:cs="Calibri"/>
        </w:rPr>
        <w:t>purposes</w:t>
      </w:r>
      <w:r w:rsidRPr="003A410F">
        <w:rPr>
          <w:rFonts w:ascii="Calibri" w:hAnsi="Calibri" w:cs="Calibri"/>
        </w:rPr>
        <w:t xml:space="preserve"> and the spend associated with these trips’ accounts for 5</w:t>
      </w:r>
      <w:r w:rsidR="00C62E76">
        <w:rPr>
          <w:rFonts w:ascii="Calibri" w:hAnsi="Calibri" w:cs="Calibri"/>
        </w:rPr>
        <w:t>5</w:t>
      </w:r>
      <w:r w:rsidRPr="003A410F">
        <w:rPr>
          <w:rFonts w:ascii="Calibri" w:hAnsi="Calibri" w:cs="Calibri"/>
        </w:rPr>
        <w:t xml:space="preserve">% of the total spend on overnight trips.  </w:t>
      </w:r>
    </w:p>
    <w:p w14:paraId="1CAA9E56" w14:textId="4AD5D7CA" w:rsidR="00481A16" w:rsidRPr="00F83591" w:rsidRDefault="00481A16" w:rsidP="00481A16">
      <w:pPr>
        <w:rPr>
          <w:rFonts w:ascii="Calibri" w:hAnsi="Calibri" w:cs="Calibri"/>
          <w:iCs/>
        </w:rPr>
      </w:pPr>
      <w:r w:rsidRPr="003A410F">
        <w:rPr>
          <w:rFonts w:ascii="Calibri" w:hAnsi="Calibri" w:cs="Calibri"/>
          <w:iCs/>
        </w:rPr>
        <w:t>In 202</w:t>
      </w:r>
      <w:r w:rsidR="00C62E76">
        <w:rPr>
          <w:rFonts w:ascii="Calibri" w:hAnsi="Calibri" w:cs="Calibri"/>
          <w:iCs/>
        </w:rPr>
        <w:t>5</w:t>
      </w:r>
      <w:r w:rsidR="003A410F" w:rsidRPr="003A410F">
        <w:rPr>
          <w:rFonts w:ascii="Calibri" w:hAnsi="Calibri" w:cs="Calibri"/>
          <w:iCs/>
        </w:rPr>
        <w:t xml:space="preserve"> </w:t>
      </w:r>
      <w:r w:rsidRPr="003A410F">
        <w:rPr>
          <w:rFonts w:ascii="Calibri" w:hAnsi="Calibri" w:cs="Calibri"/>
          <w:iCs/>
        </w:rPr>
        <w:t>in Armagh City, Banbridge and Craigavon Borough it is estimated that £</w:t>
      </w:r>
      <w:r w:rsidR="00C62E76">
        <w:rPr>
          <w:rFonts w:ascii="Calibri" w:hAnsi="Calibri" w:cs="Calibri"/>
          <w:iCs/>
        </w:rPr>
        <w:t>17.7</w:t>
      </w:r>
      <w:r w:rsidRPr="003A410F">
        <w:rPr>
          <w:rFonts w:ascii="Calibri" w:hAnsi="Calibri" w:cs="Calibri"/>
          <w:iCs/>
        </w:rPr>
        <w:t xml:space="preserve">m was spent by people spending nights in the Borough visiting friends and relatives, and while such visitors account </w:t>
      </w:r>
      <w:r w:rsidRPr="00F83591">
        <w:rPr>
          <w:rFonts w:ascii="Calibri" w:hAnsi="Calibri" w:cs="Calibri"/>
          <w:iCs/>
        </w:rPr>
        <w:t xml:space="preserve">for </w:t>
      </w:r>
      <w:r w:rsidR="00C62E76">
        <w:rPr>
          <w:rFonts w:ascii="Calibri" w:hAnsi="Calibri" w:cs="Calibri"/>
          <w:iCs/>
        </w:rPr>
        <w:t>73</w:t>
      </w:r>
      <w:r w:rsidRPr="00F83591">
        <w:rPr>
          <w:rFonts w:ascii="Calibri" w:hAnsi="Calibri" w:cs="Calibri"/>
          <w:iCs/>
        </w:rPr>
        <w:t xml:space="preserve">% of the total overnight visitors, their spend accounts for just </w:t>
      </w:r>
      <w:r w:rsidR="00C62E76">
        <w:rPr>
          <w:rFonts w:ascii="Calibri" w:hAnsi="Calibri" w:cs="Calibri"/>
          <w:iCs/>
        </w:rPr>
        <w:t>65</w:t>
      </w:r>
      <w:r w:rsidRPr="00F83591">
        <w:rPr>
          <w:rFonts w:ascii="Calibri" w:hAnsi="Calibri" w:cs="Calibri"/>
          <w:iCs/>
        </w:rPr>
        <w:t>% of the total spend.  Those visiting the Borough for business account for</w:t>
      </w:r>
      <w:r w:rsidR="00C62E76">
        <w:rPr>
          <w:rFonts w:ascii="Calibri" w:hAnsi="Calibri" w:cs="Calibri"/>
          <w:iCs/>
        </w:rPr>
        <w:t xml:space="preserve"> 7</w:t>
      </w:r>
      <w:r w:rsidRPr="00F83591">
        <w:rPr>
          <w:rFonts w:ascii="Calibri" w:hAnsi="Calibri" w:cs="Calibri"/>
          <w:iCs/>
        </w:rPr>
        <w:t>% of all overnight trips but an estimated total spend of £</w:t>
      </w:r>
      <w:r w:rsidR="003A410F" w:rsidRPr="00F83591">
        <w:rPr>
          <w:rFonts w:ascii="Calibri" w:hAnsi="Calibri" w:cs="Calibri"/>
          <w:iCs/>
        </w:rPr>
        <w:t>4</w:t>
      </w:r>
      <w:r w:rsidR="00C62E76">
        <w:rPr>
          <w:rFonts w:ascii="Calibri" w:hAnsi="Calibri" w:cs="Calibri"/>
          <w:iCs/>
        </w:rPr>
        <w:t>.5</w:t>
      </w:r>
      <w:r w:rsidRPr="00F83591">
        <w:rPr>
          <w:rFonts w:ascii="Calibri" w:hAnsi="Calibri" w:cs="Calibri"/>
          <w:iCs/>
        </w:rPr>
        <w:t xml:space="preserve">m means those staying overnight on business trips account for </w:t>
      </w:r>
      <w:r w:rsidR="003A410F" w:rsidRPr="00F83591">
        <w:rPr>
          <w:rFonts w:ascii="Calibri" w:hAnsi="Calibri" w:cs="Calibri"/>
          <w:iCs/>
        </w:rPr>
        <w:t>1</w:t>
      </w:r>
      <w:r w:rsidR="00C62E76">
        <w:rPr>
          <w:rFonts w:ascii="Calibri" w:hAnsi="Calibri" w:cs="Calibri"/>
          <w:iCs/>
        </w:rPr>
        <w:t>7</w:t>
      </w:r>
      <w:r w:rsidRPr="00F83591">
        <w:rPr>
          <w:rFonts w:ascii="Calibri" w:hAnsi="Calibri" w:cs="Calibri"/>
          <w:iCs/>
        </w:rPr>
        <w:t xml:space="preserve">% of the total spend. </w:t>
      </w:r>
    </w:p>
    <w:p w14:paraId="5889173E" w14:textId="3647ADDC" w:rsidR="00481A16" w:rsidRPr="003A410F" w:rsidRDefault="00481A16" w:rsidP="00481A16">
      <w:pPr>
        <w:rPr>
          <w:rFonts w:ascii="Calibri" w:hAnsi="Calibri" w:cs="Calibri"/>
          <w:iCs/>
        </w:rPr>
      </w:pPr>
      <w:r w:rsidRPr="00F83591">
        <w:rPr>
          <w:rFonts w:ascii="Calibri" w:hAnsi="Calibri" w:cs="Calibri"/>
          <w:iCs/>
        </w:rPr>
        <w:t xml:space="preserve">Visitors staying overnight in the Borough for </w:t>
      </w:r>
      <w:r w:rsidR="00F83591" w:rsidRPr="00F83591">
        <w:rPr>
          <w:rFonts w:ascii="Calibri" w:hAnsi="Calibri" w:cs="Calibri"/>
          <w:iCs/>
        </w:rPr>
        <w:t xml:space="preserve">a </w:t>
      </w:r>
      <w:r w:rsidRPr="00F83591">
        <w:rPr>
          <w:rFonts w:ascii="Calibri" w:hAnsi="Calibri" w:cs="Calibri"/>
          <w:iCs/>
        </w:rPr>
        <w:t>holiday spent an estimated £</w:t>
      </w:r>
      <w:r w:rsidR="00C62E76">
        <w:rPr>
          <w:rFonts w:ascii="Calibri" w:hAnsi="Calibri" w:cs="Calibri"/>
          <w:iCs/>
        </w:rPr>
        <w:t>5</w:t>
      </w:r>
      <w:r w:rsidRPr="00F83591">
        <w:rPr>
          <w:rFonts w:ascii="Calibri" w:hAnsi="Calibri" w:cs="Calibri"/>
          <w:iCs/>
        </w:rPr>
        <w:t>m in 202</w:t>
      </w:r>
      <w:r w:rsidR="00C62E76">
        <w:rPr>
          <w:rFonts w:ascii="Calibri" w:hAnsi="Calibri" w:cs="Calibri"/>
          <w:iCs/>
        </w:rPr>
        <w:t>5, a drop of £4m from 2024,</w:t>
      </w:r>
      <w:r w:rsidRPr="00F83591">
        <w:rPr>
          <w:rFonts w:ascii="Calibri" w:hAnsi="Calibri" w:cs="Calibri"/>
          <w:iCs/>
        </w:rPr>
        <w:t xml:space="preserve"> which accounts for </w:t>
      </w:r>
      <w:r w:rsidR="00C62E76">
        <w:rPr>
          <w:rFonts w:ascii="Calibri" w:hAnsi="Calibri" w:cs="Calibri"/>
          <w:iCs/>
        </w:rPr>
        <w:t>only</w:t>
      </w:r>
      <w:r w:rsidR="00F83591" w:rsidRPr="00F83591">
        <w:rPr>
          <w:rFonts w:ascii="Calibri" w:hAnsi="Calibri" w:cs="Calibri"/>
          <w:iCs/>
        </w:rPr>
        <w:t xml:space="preserve"> </w:t>
      </w:r>
      <w:r w:rsidR="00C62E76">
        <w:rPr>
          <w:rFonts w:ascii="Calibri" w:hAnsi="Calibri" w:cs="Calibri"/>
          <w:iCs/>
        </w:rPr>
        <w:t>19</w:t>
      </w:r>
      <w:r w:rsidR="00F83591" w:rsidRPr="00F83591">
        <w:rPr>
          <w:rFonts w:ascii="Calibri" w:hAnsi="Calibri" w:cs="Calibri"/>
          <w:iCs/>
        </w:rPr>
        <w:t xml:space="preserve">% </w:t>
      </w:r>
      <w:r w:rsidRPr="00F83591">
        <w:rPr>
          <w:rFonts w:ascii="Calibri" w:hAnsi="Calibri" w:cs="Calibri"/>
          <w:iCs/>
        </w:rPr>
        <w:t>of the total spend during overnight trips.</w:t>
      </w:r>
      <w:r w:rsidRPr="003A410F">
        <w:rPr>
          <w:rFonts w:ascii="Calibri" w:hAnsi="Calibri" w:cs="Calibri"/>
          <w:iCs/>
        </w:rPr>
        <w:t xml:space="preserve"> </w:t>
      </w:r>
    </w:p>
    <w:tbl>
      <w:tblPr>
        <w:tblStyle w:val="GridTable1Light"/>
        <w:tblW w:w="9534" w:type="dxa"/>
        <w:tblLayout w:type="fixed"/>
        <w:tblLook w:val="04A0" w:firstRow="1" w:lastRow="0" w:firstColumn="1" w:lastColumn="0" w:noHBand="0" w:noVBand="1"/>
      </w:tblPr>
      <w:tblGrid>
        <w:gridCol w:w="2972"/>
        <w:gridCol w:w="1640"/>
        <w:gridCol w:w="1641"/>
        <w:gridCol w:w="1640"/>
        <w:gridCol w:w="1641"/>
      </w:tblGrid>
      <w:tr w:rsidR="00481A16" w:rsidRPr="003A410F" w14:paraId="6342798A" w14:textId="77777777" w:rsidTr="002F4967">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972" w:type="dxa"/>
            <w:vMerge w:val="restart"/>
            <w:noWrap/>
            <w:hideMark/>
          </w:tcPr>
          <w:p w14:paraId="1E4D82BD" w14:textId="77777777" w:rsidR="00481A16" w:rsidRPr="003A410F" w:rsidRDefault="00481A16" w:rsidP="002F4967">
            <w:pPr>
              <w:rPr>
                <w:rFonts w:ascii="Calibri" w:eastAsia="Times New Roman" w:hAnsi="Calibri" w:cs="Calibri"/>
                <w:color w:val="000000"/>
                <w:lang w:eastAsia="en-GB"/>
              </w:rPr>
            </w:pPr>
            <w:r w:rsidRPr="003A410F">
              <w:rPr>
                <w:rFonts w:ascii="Calibri" w:eastAsia="Times New Roman" w:hAnsi="Calibri" w:cs="Calibri"/>
                <w:color w:val="000000"/>
                <w:lang w:eastAsia="en-GB"/>
              </w:rPr>
              <w:t> </w:t>
            </w:r>
          </w:p>
        </w:tc>
        <w:tc>
          <w:tcPr>
            <w:tcW w:w="3281" w:type="dxa"/>
            <w:gridSpan w:val="2"/>
            <w:hideMark/>
          </w:tcPr>
          <w:p w14:paraId="1E9D3EA4" w14:textId="77777777" w:rsidR="00481A16" w:rsidRPr="003A410F"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3A410F">
              <w:rPr>
                <w:rFonts w:ascii="Calibri" w:eastAsia="Times New Roman" w:hAnsi="Calibri" w:cs="Calibri"/>
                <w:color w:val="000000"/>
                <w:lang w:eastAsia="en-GB"/>
              </w:rPr>
              <w:t>Armagh City, Banbridge and Craigavon</w:t>
            </w:r>
          </w:p>
        </w:tc>
        <w:tc>
          <w:tcPr>
            <w:tcW w:w="3281" w:type="dxa"/>
            <w:gridSpan w:val="2"/>
            <w:hideMark/>
          </w:tcPr>
          <w:p w14:paraId="1178D2FA" w14:textId="77777777" w:rsidR="00481A16" w:rsidRPr="003A410F"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3A410F">
              <w:rPr>
                <w:rFonts w:ascii="Calibri" w:eastAsia="Times New Roman" w:hAnsi="Calibri" w:cs="Calibri"/>
                <w:color w:val="000000"/>
                <w:lang w:eastAsia="en-GB"/>
              </w:rPr>
              <w:t>Northern Ireland</w:t>
            </w:r>
          </w:p>
        </w:tc>
      </w:tr>
      <w:tr w:rsidR="00481A16" w:rsidRPr="003A410F" w14:paraId="7EF6C578" w14:textId="77777777" w:rsidTr="002F4967">
        <w:trPr>
          <w:trHeight w:val="599"/>
        </w:trPr>
        <w:tc>
          <w:tcPr>
            <w:cnfStyle w:val="001000000000" w:firstRow="0" w:lastRow="0" w:firstColumn="1" w:lastColumn="0" w:oddVBand="0" w:evenVBand="0" w:oddHBand="0" w:evenHBand="0" w:firstRowFirstColumn="0" w:firstRowLastColumn="0" w:lastRowFirstColumn="0" w:lastRowLastColumn="0"/>
            <w:tcW w:w="2972" w:type="dxa"/>
            <w:vMerge/>
            <w:hideMark/>
          </w:tcPr>
          <w:p w14:paraId="083D903B" w14:textId="77777777" w:rsidR="00481A16" w:rsidRPr="003A410F" w:rsidRDefault="00481A16" w:rsidP="002F4967">
            <w:pPr>
              <w:rPr>
                <w:rFonts w:ascii="Calibri" w:eastAsia="Times New Roman" w:hAnsi="Calibri" w:cs="Calibri"/>
                <w:color w:val="000000"/>
                <w:lang w:eastAsia="en-GB"/>
              </w:rPr>
            </w:pPr>
          </w:p>
        </w:tc>
        <w:tc>
          <w:tcPr>
            <w:tcW w:w="1640" w:type="dxa"/>
            <w:hideMark/>
          </w:tcPr>
          <w:p w14:paraId="3CD2ECE5" w14:textId="77777777" w:rsidR="00481A16" w:rsidRPr="003A410F"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3A410F">
              <w:rPr>
                <w:rFonts w:ascii="Calibri" w:eastAsia="Times New Roman" w:hAnsi="Calibri" w:cs="Calibri"/>
                <w:b/>
                <w:bCs/>
                <w:color w:val="000000"/>
                <w:lang w:eastAsia="en-GB"/>
              </w:rPr>
              <w:t>Estimated Spend (£)</w:t>
            </w:r>
          </w:p>
        </w:tc>
        <w:tc>
          <w:tcPr>
            <w:tcW w:w="1641" w:type="dxa"/>
            <w:hideMark/>
          </w:tcPr>
          <w:p w14:paraId="02D6CF48" w14:textId="77777777" w:rsidR="00481A16" w:rsidRPr="003A410F"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3A410F">
              <w:rPr>
                <w:rFonts w:ascii="Calibri" w:eastAsia="Times New Roman" w:hAnsi="Calibri" w:cs="Calibri"/>
                <w:b/>
                <w:bCs/>
                <w:color w:val="000000"/>
                <w:lang w:eastAsia="en-GB"/>
              </w:rPr>
              <w:t>%</w:t>
            </w:r>
          </w:p>
        </w:tc>
        <w:tc>
          <w:tcPr>
            <w:tcW w:w="1640" w:type="dxa"/>
            <w:hideMark/>
          </w:tcPr>
          <w:p w14:paraId="05DAB894" w14:textId="77777777" w:rsidR="00481A16" w:rsidRPr="003A410F"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3A410F">
              <w:rPr>
                <w:rFonts w:ascii="Calibri" w:eastAsia="Times New Roman" w:hAnsi="Calibri" w:cs="Calibri"/>
                <w:b/>
                <w:bCs/>
                <w:color w:val="000000"/>
                <w:lang w:eastAsia="en-GB"/>
              </w:rPr>
              <w:t>Estimated Spend (£)</w:t>
            </w:r>
          </w:p>
        </w:tc>
        <w:tc>
          <w:tcPr>
            <w:tcW w:w="1641" w:type="dxa"/>
            <w:hideMark/>
          </w:tcPr>
          <w:p w14:paraId="32E7BAD1" w14:textId="77777777" w:rsidR="00481A16" w:rsidRPr="003A410F"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3A410F">
              <w:rPr>
                <w:rFonts w:ascii="Calibri" w:eastAsia="Times New Roman" w:hAnsi="Calibri" w:cs="Calibri"/>
                <w:b/>
                <w:bCs/>
                <w:color w:val="000000"/>
                <w:lang w:eastAsia="en-GB"/>
              </w:rPr>
              <w:t>%</w:t>
            </w:r>
          </w:p>
        </w:tc>
      </w:tr>
      <w:tr w:rsidR="00C62E76" w:rsidRPr="003A410F" w14:paraId="3542BC53" w14:textId="77777777" w:rsidTr="004A4EB1">
        <w:trPr>
          <w:trHeight w:val="299"/>
        </w:trPr>
        <w:tc>
          <w:tcPr>
            <w:cnfStyle w:val="001000000000" w:firstRow="0" w:lastRow="0" w:firstColumn="1" w:lastColumn="0" w:oddVBand="0" w:evenVBand="0" w:oddHBand="0" w:evenHBand="0" w:firstRowFirstColumn="0" w:firstRowLastColumn="0" w:lastRowFirstColumn="0" w:lastRowLastColumn="0"/>
            <w:tcW w:w="2972" w:type="dxa"/>
            <w:noWrap/>
            <w:vAlign w:val="bottom"/>
            <w:hideMark/>
          </w:tcPr>
          <w:p w14:paraId="5C029094" w14:textId="25E92F65" w:rsidR="00C62E76" w:rsidRPr="003A410F" w:rsidRDefault="00C62E76" w:rsidP="00C62E76">
            <w:pPr>
              <w:rPr>
                <w:rFonts w:ascii="Calibri" w:eastAsia="Times New Roman" w:hAnsi="Calibri" w:cs="Calibri"/>
                <w:b w:val="0"/>
                <w:bCs w:val="0"/>
                <w:color w:val="000000"/>
                <w:lang w:eastAsia="en-GB"/>
              </w:rPr>
            </w:pPr>
            <w:r w:rsidRPr="003A410F">
              <w:rPr>
                <w:rFonts w:ascii="Calibri" w:hAnsi="Calibri" w:cs="Calibri"/>
                <w:b w:val="0"/>
                <w:bCs w:val="0"/>
                <w:color w:val="000000"/>
              </w:rPr>
              <w:t>Holiday</w:t>
            </w:r>
          </w:p>
        </w:tc>
        <w:tc>
          <w:tcPr>
            <w:tcW w:w="1640" w:type="dxa"/>
            <w:noWrap/>
            <w:vAlign w:val="bottom"/>
            <w:hideMark/>
          </w:tcPr>
          <w:p w14:paraId="69716949" w14:textId="51F8614B"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5,064,623</w:t>
            </w:r>
          </w:p>
        </w:tc>
        <w:tc>
          <w:tcPr>
            <w:tcW w:w="1641" w:type="dxa"/>
            <w:noWrap/>
            <w:vAlign w:val="bottom"/>
            <w:hideMark/>
          </w:tcPr>
          <w:p w14:paraId="3EE10876" w14:textId="20297526"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19%</w:t>
            </w:r>
          </w:p>
        </w:tc>
        <w:tc>
          <w:tcPr>
            <w:tcW w:w="1640" w:type="dxa"/>
            <w:noWrap/>
            <w:vAlign w:val="bottom"/>
            <w:hideMark/>
          </w:tcPr>
          <w:p w14:paraId="5A0E62C5" w14:textId="5538ECBB"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653,244,578</w:t>
            </w:r>
          </w:p>
        </w:tc>
        <w:tc>
          <w:tcPr>
            <w:tcW w:w="1641" w:type="dxa"/>
            <w:noWrap/>
            <w:vAlign w:val="bottom"/>
            <w:hideMark/>
          </w:tcPr>
          <w:p w14:paraId="74EFF97A" w14:textId="0D025881"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55%</w:t>
            </w:r>
          </w:p>
        </w:tc>
      </w:tr>
      <w:tr w:rsidR="00C62E76" w:rsidRPr="003A410F" w14:paraId="6F0CAAC4" w14:textId="77777777" w:rsidTr="004A4EB1">
        <w:trPr>
          <w:trHeight w:val="299"/>
        </w:trPr>
        <w:tc>
          <w:tcPr>
            <w:cnfStyle w:val="001000000000" w:firstRow="0" w:lastRow="0" w:firstColumn="1" w:lastColumn="0" w:oddVBand="0" w:evenVBand="0" w:oddHBand="0" w:evenHBand="0" w:firstRowFirstColumn="0" w:firstRowLastColumn="0" w:lastRowFirstColumn="0" w:lastRowLastColumn="0"/>
            <w:tcW w:w="2972" w:type="dxa"/>
            <w:noWrap/>
            <w:vAlign w:val="bottom"/>
            <w:hideMark/>
          </w:tcPr>
          <w:p w14:paraId="5C3F917F" w14:textId="148313DD" w:rsidR="00C62E76" w:rsidRPr="003A410F" w:rsidRDefault="00C62E76" w:rsidP="00C62E76">
            <w:pPr>
              <w:rPr>
                <w:rFonts w:ascii="Calibri" w:eastAsia="Times New Roman" w:hAnsi="Calibri" w:cs="Calibri"/>
                <w:b w:val="0"/>
                <w:bCs w:val="0"/>
                <w:color w:val="000000"/>
                <w:lang w:eastAsia="en-GB"/>
              </w:rPr>
            </w:pPr>
            <w:r w:rsidRPr="003A410F">
              <w:rPr>
                <w:rFonts w:ascii="Calibri" w:hAnsi="Calibri" w:cs="Calibri"/>
                <w:b w:val="0"/>
                <w:bCs w:val="0"/>
                <w:color w:val="000000"/>
              </w:rPr>
              <w:t>Visiting Friends / Relatives</w:t>
            </w:r>
          </w:p>
        </w:tc>
        <w:tc>
          <w:tcPr>
            <w:tcW w:w="1640" w:type="dxa"/>
            <w:noWrap/>
            <w:vAlign w:val="bottom"/>
            <w:hideMark/>
          </w:tcPr>
          <w:p w14:paraId="0DBD8AB5" w14:textId="4FFE23D0"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17,737,145</w:t>
            </w:r>
          </w:p>
        </w:tc>
        <w:tc>
          <w:tcPr>
            <w:tcW w:w="1641" w:type="dxa"/>
            <w:noWrap/>
            <w:vAlign w:val="bottom"/>
            <w:hideMark/>
          </w:tcPr>
          <w:p w14:paraId="3B7F05DD" w14:textId="0EAB87EC"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65%</w:t>
            </w:r>
          </w:p>
        </w:tc>
        <w:tc>
          <w:tcPr>
            <w:tcW w:w="1640" w:type="dxa"/>
            <w:noWrap/>
            <w:vAlign w:val="bottom"/>
            <w:hideMark/>
          </w:tcPr>
          <w:p w14:paraId="1310CD66" w14:textId="7CA2E9B8"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313,680,615</w:t>
            </w:r>
          </w:p>
        </w:tc>
        <w:tc>
          <w:tcPr>
            <w:tcW w:w="1641" w:type="dxa"/>
            <w:noWrap/>
            <w:vAlign w:val="bottom"/>
            <w:hideMark/>
          </w:tcPr>
          <w:p w14:paraId="06A47AEE" w14:textId="775278B1"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26%</w:t>
            </w:r>
          </w:p>
        </w:tc>
      </w:tr>
      <w:tr w:rsidR="00C62E76" w:rsidRPr="003A410F" w14:paraId="54BC438B" w14:textId="77777777" w:rsidTr="004A4EB1">
        <w:trPr>
          <w:trHeight w:val="299"/>
        </w:trPr>
        <w:tc>
          <w:tcPr>
            <w:cnfStyle w:val="001000000000" w:firstRow="0" w:lastRow="0" w:firstColumn="1" w:lastColumn="0" w:oddVBand="0" w:evenVBand="0" w:oddHBand="0" w:evenHBand="0" w:firstRowFirstColumn="0" w:firstRowLastColumn="0" w:lastRowFirstColumn="0" w:lastRowLastColumn="0"/>
            <w:tcW w:w="2972" w:type="dxa"/>
            <w:noWrap/>
            <w:vAlign w:val="bottom"/>
            <w:hideMark/>
          </w:tcPr>
          <w:p w14:paraId="540004C8" w14:textId="54DCE17A" w:rsidR="00C62E76" w:rsidRPr="003A410F" w:rsidRDefault="00C62E76" w:rsidP="00C62E76">
            <w:pPr>
              <w:rPr>
                <w:rFonts w:ascii="Calibri" w:eastAsia="Times New Roman" w:hAnsi="Calibri" w:cs="Calibri"/>
                <w:b w:val="0"/>
                <w:bCs w:val="0"/>
                <w:color w:val="000000"/>
                <w:lang w:eastAsia="en-GB"/>
              </w:rPr>
            </w:pPr>
            <w:r w:rsidRPr="003A410F">
              <w:rPr>
                <w:rFonts w:ascii="Calibri" w:hAnsi="Calibri" w:cs="Calibri"/>
                <w:b w:val="0"/>
                <w:bCs w:val="0"/>
                <w:color w:val="000000"/>
              </w:rPr>
              <w:t>Business / Other</w:t>
            </w:r>
          </w:p>
        </w:tc>
        <w:tc>
          <w:tcPr>
            <w:tcW w:w="1640" w:type="dxa"/>
            <w:noWrap/>
            <w:vAlign w:val="bottom"/>
            <w:hideMark/>
          </w:tcPr>
          <w:p w14:paraId="1FC455EF" w14:textId="6CCCD9D1"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4,520,633</w:t>
            </w:r>
          </w:p>
        </w:tc>
        <w:tc>
          <w:tcPr>
            <w:tcW w:w="1641" w:type="dxa"/>
            <w:noWrap/>
            <w:vAlign w:val="bottom"/>
            <w:hideMark/>
          </w:tcPr>
          <w:p w14:paraId="4A216D2B" w14:textId="1D7A194A"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17%</w:t>
            </w:r>
          </w:p>
        </w:tc>
        <w:tc>
          <w:tcPr>
            <w:tcW w:w="1640" w:type="dxa"/>
            <w:noWrap/>
            <w:vAlign w:val="bottom"/>
            <w:hideMark/>
          </w:tcPr>
          <w:p w14:paraId="7F65DF10" w14:textId="6B5B3A99"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226,484,444</w:t>
            </w:r>
          </w:p>
        </w:tc>
        <w:tc>
          <w:tcPr>
            <w:tcW w:w="1641" w:type="dxa"/>
            <w:noWrap/>
            <w:vAlign w:val="bottom"/>
            <w:hideMark/>
          </w:tcPr>
          <w:p w14:paraId="022B5DDB" w14:textId="375CCDD1"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19%</w:t>
            </w:r>
          </w:p>
        </w:tc>
      </w:tr>
      <w:tr w:rsidR="00C62E76" w:rsidRPr="003A410F" w14:paraId="3A1A91AC" w14:textId="77777777" w:rsidTr="004A4EB1">
        <w:trPr>
          <w:trHeight w:val="299"/>
        </w:trPr>
        <w:tc>
          <w:tcPr>
            <w:cnfStyle w:val="001000000000" w:firstRow="0" w:lastRow="0" w:firstColumn="1" w:lastColumn="0" w:oddVBand="0" w:evenVBand="0" w:oddHBand="0" w:evenHBand="0" w:firstRowFirstColumn="0" w:firstRowLastColumn="0" w:lastRowFirstColumn="0" w:lastRowLastColumn="0"/>
            <w:tcW w:w="2972" w:type="dxa"/>
            <w:noWrap/>
            <w:vAlign w:val="bottom"/>
            <w:hideMark/>
          </w:tcPr>
          <w:p w14:paraId="5578130C" w14:textId="27B5B108" w:rsidR="00C62E76" w:rsidRPr="003A410F" w:rsidRDefault="00C62E76" w:rsidP="00C62E76">
            <w:pPr>
              <w:rPr>
                <w:rFonts w:ascii="Calibri" w:eastAsia="Times New Roman" w:hAnsi="Calibri" w:cs="Calibri"/>
                <w:color w:val="000000"/>
                <w:lang w:eastAsia="en-GB"/>
              </w:rPr>
            </w:pPr>
            <w:r w:rsidRPr="003A410F">
              <w:rPr>
                <w:rFonts w:ascii="Calibri" w:hAnsi="Calibri" w:cs="Calibri"/>
                <w:color w:val="000000"/>
              </w:rPr>
              <w:t>All</w:t>
            </w:r>
          </w:p>
        </w:tc>
        <w:tc>
          <w:tcPr>
            <w:tcW w:w="1640" w:type="dxa"/>
            <w:noWrap/>
            <w:vAlign w:val="bottom"/>
            <w:hideMark/>
          </w:tcPr>
          <w:p w14:paraId="7A7FA53F" w14:textId="781E15BE"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Pr>
                <w:rFonts w:ascii="Aptos Narrow" w:hAnsi="Aptos Narrow"/>
                <w:b/>
                <w:bCs/>
                <w:color w:val="000000"/>
              </w:rPr>
              <w:t>27,322,401</w:t>
            </w:r>
          </w:p>
        </w:tc>
        <w:tc>
          <w:tcPr>
            <w:tcW w:w="1641" w:type="dxa"/>
            <w:noWrap/>
            <w:vAlign w:val="bottom"/>
            <w:hideMark/>
          </w:tcPr>
          <w:p w14:paraId="0DF365B0" w14:textId="4DE91B19"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Pr>
                <w:rFonts w:ascii="Aptos Narrow" w:hAnsi="Aptos Narrow"/>
                <w:b/>
                <w:bCs/>
                <w:color w:val="000000"/>
              </w:rPr>
              <w:t>100%</w:t>
            </w:r>
          </w:p>
        </w:tc>
        <w:tc>
          <w:tcPr>
            <w:tcW w:w="1640" w:type="dxa"/>
            <w:noWrap/>
            <w:vAlign w:val="bottom"/>
            <w:hideMark/>
          </w:tcPr>
          <w:p w14:paraId="4D90D7E5" w14:textId="508BBC9B"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Pr>
                <w:rFonts w:ascii="Aptos Narrow" w:hAnsi="Aptos Narrow"/>
                <w:b/>
                <w:bCs/>
                <w:color w:val="000000"/>
              </w:rPr>
              <w:t>1,193,409,637</w:t>
            </w:r>
          </w:p>
        </w:tc>
        <w:tc>
          <w:tcPr>
            <w:tcW w:w="1641" w:type="dxa"/>
            <w:noWrap/>
            <w:vAlign w:val="bottom"/>
            <w:hideMark/>
          </w:tcPr>
          <w:p w14:paraId="48B7468E" w14:textId="7C9766C3" w:rsidR="00C62E76" w:rsidRPr="003A410F"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Pr>
                <w:rFonts w:ascii="Aptos Narrow" w:hAnsi="Aptos Narrow"/>
                <w:b/>
                <w:bCs/>
                <w:color w:val="000000"/>
              </w:rPr>
              <w:t>100%</w:t>
            </w:r>
          </w:p>
        </w:tc>
      </w:tr>
    </w:tbl>
    <w:p w14:paraId="28535664" w14:textId="70C90596" w:rsidR="00481A16" w:rsidRPr="003A410F" w:rsidRDefault="00481A16" w:rsidP="00481A16">
      <w:pPr>
        <w:rPr>
          <w:rFonts w:ascii="Calibri" w:hAnsi="Calibri" w:cs="Calibri"/>
          <w:i/>
          <w:sz w:val="20"/>
          <w:szCs w:val="20"/>
        </w:rPr>
      </w:pPr>
      <w:r w:rsidRPr="003A410F">
        <w:rPr>
          <w:rFonts w:ascii="Calibri" w:hAnsi="Calibri" w:cs="Calibri"/>
          <w:i/>
          <w:sz w:val="20"/>
          <w:szCs w:val="20"/>
        </w:rPr>
        <w:t>Table 3: Estimated spend during overnight trips in Armagh City, Banbridge and Craigavon Borough and Northern Ireland by reason for visit, 202</w:t>
      </w:r>
      <w:r w:rsidR="00C62E76">
        <w:rPr>
          <w:rFonts w:ascii="Calibri" w:hAnsi="Calibri" w:cs="Calibri"/>
          <w:i/>
          <w:sz w:val="20"/>
          <w:szCs w:val="20"/>
        </w:rPr>
        <w:t>5</w:t>
      </w:r>
      <w:r w:rsidRPr="003A410F">
        <w:rPr>
          <w:rFonts w:ascii="Calibri" w:hAnsi="Calibri" w:cs="Calibri"/>
          <w:i/>
          <w:sz w:val="20"/>
          <w:szCs w:val="20"/>
        </w:rPr>
        <w:t xml:space="preserve">. Source: Tourism Statistics, NISRA. </w:t>
      </w:r>
    </w:p>
    <w:p w14:paraId="20260B2E" w14:textId="77777777" w:rsidR="00481A16" w:rsidRPr="00F83591" w:rsidRDefault="00481A16" w:rsidP="00481A16">
      <w:pPr>
        <w:rPr>
          <w:rFonts w:ascii="Calibri" w:hAnsi="Calibri" w:cs="Calibri"/>
          <w:i/>
          <w:color w:val="FF0000"/>
          <w:sz w:val="20"/>
          <w:szCs w:val="20"/>
        </w:rPr>
      </w:pPr>
    </w:p>
    <w:p w14:paraId="5DD8A999" w14:textId="1D66E5EE" w:rsidR="00FB45C2" w:rsidRPr="00F83591" w:rsidRDefault="00481A16" w:rsidP="00481A16">
      <w:pPr>
        <w:rPr>
          <w:rFonts w:ascii="Calibri" w:hAnsi="Calibri" w:cs="Calibri"/>
        </w:rPr>
      </w:pPr>
      <w:r w:rsidRPr="00F83591">
        <w:rPr>
          <w:rFonts w:ascii="Calibri" w:hAnsi="Calibri" w:cs="Calibri"/>
        </w:rPr>
        <w:t>With regards the origin of visitors taking overnight trips to the Borough in 202</w:t>
      </w:r>
      <w:r w:rsidR="00C62E76">
        <w:rPr>
          <w:rFonts w:ascii="Calibri" w:hAnsi="Calibri" w:cs="Calibri"/>
        </w:rPr>
        <w:t>5</w:t>
      </w:r>
      <w:r w:rsidRPr="00F83591">
        <w:rPr>
          <w:rFonts w:ascii="Calibri" w:hAnsi="Calibri" w:cs="Calibri"/>
        </w:rPr>
        <w:t xml:space="preserve">, this information is presented in </w:t>
      </w:r>
      <w:r w:rsidRPr="002B48A5">
        <w:rPr>
          <w:rFonts w:ascii="Calibri" w:hAnsi="Calibri" w:cs="Calibri"/>
        </w:rPr>
        <w:t>Table 4 below.  In the Borough,</w:t>
      </w:r>
      <w:r w:rsidR="00F83591" w:rsidRPr="002B48A5">
        <w:rPr>
          <w:rFonts w:ascii="Calibri" w:hAnsi="Calibri" w:cs="Calibri"/>
        </w:rPr>
        <w:t xml:space="preserve"> in 202</w:t>
      </w:r>
      <w:r w:rsidR="00C62E76">
        <w:rPr>
          <w:rFonts w:ascii="Calibri" w:hAnsi="Calibri" w:cs="Calibri"/>
        </w:rPr>
        <w:t>5</w:t>
      </w:r>
      <w:r w:rsidR="00F83591" w:rsidRPr="002B48A5">
        <w:rPr>
          <w:rFonts w:ascii="Calibri" w:hAnsi="Calibri" w:cs="Calibri"/>
        </w:rPr>
        <w:t>,</w:t>
      </w:r>
      <w:r w:rsidRPr="002B48A5">
        <w:rPr>
          <w:rFonts w:ascii="Calibri" w:hAnsi="Calibri" w:cs="Calibri"/>
        </w:rPr>
        <w:t xml:space="preserve"> the majority of visitors were from </w:t>
      </w:r>
      <w:r w:rsidR="00F83591" w:rsidRPr="002B48A5">
        <w:rPr>
          <w:rFonts w:ascii="Calibri" w:hAnsi="Calibri" w:cs="Calibri"/>
        </w:rPr>
        <w:t xml:space="preserve">Great Britain </w:t>
      </w:r>
      <w:r w:rsidR="00F83591" w:rsidRPr="002B48A5">
        <w:rPr>
          <w:rFonts w:ascii="Calibri" w:hAnsi="Calibri" w:cs="Calibri"/>
        </w:rPr>
        <w:lastRenderedPageBreak/>
        <w:t>(</w:t>
      </w:r>
      <w:r w:rsidR="00C62E76">
        <w:rPr>
          <w:rFonts w:ascii="Calibri" w:hAnsi="Calibri" w:cs="Calibri"/>
        </w:rPr>
        <w:t>40</w:t>
      </w:r>
      <w:r w:rsidR="00F83591" w:rsidRPr="002B48A5">
        <w:rPr>
          <w:rFonts w:ascii="Calibri" w:hAnsi="Calibri" w:cs="Calibri"/>
        </w:rPr>
        <w:t>%)</w:t>
      </w:r>
      <w:r w:rsidRPr="002B48A5">
        <w:rPr>
          <w:rFonts w:ascii="Calibri" w:hAnsi="Calibri" w:cs="Calibri"/>
        </w:rPr>
        <w:t xml:space="preserve"> and approximately one third of visitors were from other countries. </w:t>
      </w:r>
      <w:r w:rsidR="00F83591" w:rsidRPr="002B48A5">
        <w:rPr>
          <w:rFonts w:ascii="Calibri" w:hAnsi="Calibri" w:cs="Calibri"/>
        </w:rPr>
        <w:t xml:space="preserve">Visitors from Northern Ireland accounted for </w:t>
      </w:r>
      <w:r w:rsidR="00C62E76">
        <w:rPr>
          <w:rFonts w:ascii="Calibri" w:hAnsi="Calibri" w:cs="Calibri"/>
        </w:rPr>
        <w:t>24</w:t>
      </w:r>
      <w:r w:rsidR="00F83591" w:rsidRPr="002B48A5">
        <w:rPr>
          <w:rFonts w:ascii="Calibri" w:hAnsi="Calibri" w:cs="Calibri"/>
        </w:rPr>
        <w:t xml:space="preserve">% of all overnight trips </w:t>
      </w:r>
      <w:r w:rsidR="002B48A5" w:rsidRPr="002B48A5">
        <w:rPr>
          <w:rFonts w:ascii="Calibri" w:hAnsi="Calibri" w:cs="Calibri"/>
        </w:rPr>
        <w:t>which was a reduction from</w:t>
      </w:r>
      <w:r w:rsidR="00F83591" w:rsidRPr="002B48A5">
        <w:rPr>
          <w:rFonts w:ascii="Calibri" w:hAnsi="Calibri" w:cs="Calibri"/>
        </w:rPr>
        <w:t xml:space="preserve"> 202</w:t>
      </w:r>
      <w:r w:rsidR="00C62E76">
        <w:rPr>
          <w:rFonts w:ascii="Calibri" w:hAnsi="Calibri" w:cs="Calibri"/>
        </w:rPr>
        <w:t>4</w:t>
      </w:r>
      <w:r w:rsidR="00F83591" w:rsidRPr="002B48A5">
        <w:rPr>
          <w:rFonts w:ascii="Calibri" w:hAnsi="Calibri" w:cs="Calibri"/>
        </w:rPr>
        <w:t xml:space="preserve"> when visitors from Northern Ireland accounted for </w:t>
      </w:r>
      <w:r w:rsidR="00C62E76">
        <w:rPr>
          <w:rFonts w:ascii="Calibri" w:hAnsi="Calibri" w:cs="Calibri"/>
        </w:rPr>
        <w:t>31%</w:t>
      </w:r>
      <w:r w:rsidR="00F83591" w:rsidRPr="002B48A5">
        <w:rPr>
          <w:rFonts w:ascii="Calibri" w:hAnsi="Calibri" w:cs="Calibri"/>
        </w:rPr>
        <w:t xml:space="preserve"> of overnight trips.  </w:t>
      </w:r>
      <w:r w:rsidR="002B48A5">
        <w:rPr>
          <w:rFonts w:ascii="Calibri" w:hAnsi="Calibri" w:cs="Calibri"/>
        </w:rPr>
        <w:t>In Northern Ireland overall, visitors from other countries accounted for the majority of overnight tips (</w:t>
      </w:r>
      <w:r w:rsidR="00C62E76">
        <w:rPr>
          <w:rFonts w:ascii="Calibri" w:hAnsi="Calibri" w:cs="Calibri"/>
        </w:rPr>
        <w:t>36</w:t>
      </w:r>
      <w:r w:rsidR="002B48A5">
        <w:rPr>
          <w:rFonts w:ascii="Calibri" w:hAnsi="Calibri" w:cs="Calibri"/>
        </w:rPr>
        <w:t>%), followed by visitors from Northern Ireland at 3</w:t>
      </w:r>
      <w:r w:rsidR="00C62E76">
        <w:rPr>
          <w:rFonts w:ascii="Calibri" w:hAnsi="Calibri" w:cs="Calibri"/>
        </w:rPr>
        <w:t>4</w:t>
      </w:r>
      <w:r w:rsidR="002B48A5">
        <w:rPr>
          <w:rFonts w:ascii="Calibri" w:hAnsi="Calibri" w:cs="Calibri"/>
        </w:rPr>
        <w:t xml:space="preserve">% and visitors from Great Britain at 29%. </w:t>
      </w:r>
    </w:p>
    <w:tbl>
      <w:tblPr>
        <w:tblStyle w:val="GridTable1Light"/>
        <w:tblW w:w="9500" w:type="dxa"/>
        <w:tblLayout w:type="fixed"/>
        <w:tblLook w:val="04A0" w:firstRow="1" w:lastRow="0" w:firstColumn="1" w:lastColumn="0" w:noHBand="0" w:noVBand="1"/>
        <w:tblCaption w:val="Estimated average overnight trips in Armagh City, Banbridge and Craigavon Borough and Northern Ireland by place of origin, 3-year average 2017-2019"/>
      </w:tblPr>
      <w:tblGrid>
        <w:gridCol w:w="2268"/>
        <w:gridCol w:w="1808"/>
        <w:gridCol w:w="1808"/>
        <w:gridCol w:w="1808"/>
        <w:gridCol w:w="1808"/>
      </w:tblGrid>
      <w:tr w:rsidR="00481A16" w:rsidRPr="00F83591" w14:paraId="35FD41EF" w14:textId="77777777" w:rsidTr="00FB45C2">
        <w:trPr>
          <w:cnfStyle w:val="100000000000" w:firstRow="1" w:lastRow="0" w:firstColumn="0" w:lastColumn="0" w:oddVBand="0" w:evenVBand="0" w:oddHBand="0" w:evenHBand="0" w:firstRowFirstColumn="0" w:firstRowLastColumn="0" w:lastRowFirstColumn="0" w:lastRowLastColumn="0"/>
          <w:trHeight w:val="651"/>
          <w:tblHeader/>
        </w:trPr>
        <w:tc>
          <w:tcPr>
            <w:cnfStyle w:val="001000000000" w:firstRow="0" w:lastRow="0" w:firstColumn="1" w:lastColumn="0" w:oddVBand="0" w:evenVBand="0" w:oddHBand="0" w:evenHBand="0" w:firstRowFirstColumn="0" w:firstRowLastColumn="0" w:lastRowFirstColumn="0" w:lastRowLastColumn="0"/>
            <w:tcW w:w="2268" w:type="dxa"/>
            <w:vMerge w:val="restart"/>
            <w:noWrap/>
            <w:hideMark/>
          </w:tcPr>
          <w:p w14:paraId="62B17EC1" w14:textId="77777777" w:rsidR="00481A16" w:rsidRPr="00F83591" w:rsidRDefault="00481A16" w:rsidP="002F4967">
            <w:pPr>
              <w:rPr>
                <w:rFonts w:ascii="Calibri" w:eastAsia="Times New Roman" w:hAnsi="Calibri" w:cs="Calibri"/>
                <w:lang w:eastAsia="en-GB"/>
              </w:rPr>
            </w:pPr>
            <w:r w:rsidRPr="00F83591">
              <w:rPr>
                <w:rFonts w:ascii="Calibri" w:eastAsia="Times New Roman" w:hAnsi="Calibri" w:cs="Calibri"/>
                <w:lang w:eastAsia="en-GB"/>
              </w:rPr>
              <w:t> </w:t>
            </w:r>
          </w:p>
        </w:tc>
        <w:tc>
          <w:tcPr>
            <w:tcW w:w="3616" w:type="dxa"/>
            <w:gridSpan w:val="2"/>
            <w:hideMark/>
          </w:tcPr>
          <w:p w14:paraId="4E58A02F" w14:textId="77777777" w:rsidR="00481A16" w:rsidRPr="00F83591"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F83591">
              <w:rPr>
                <w:rFonts w:ascii="Calibri" w:eastAsia="Times New Roman" w:hAnsi="Calibri" w:cs="Calibri"/>
                <w:lang w:eastAsia="en-GB"/>
              </w:rPr>
              <w:t>Armagh City, Banbridge and Craigavon</w:t>
            </w:r>
          </w:p>
        </w:tc>
        <w:tc>
          <w:tcPr>
            <w:tcW w:w="3616" w:type="dxa"/>
            <w:gridSpan w:val="2"/>
            <w:hideMark/>
          </w:tcPr>
          <w:p w14:paraId="3905FE65" w14:textId="77777777" w:rsidR="00481A16" w:rsidRPr="00F83591"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F83591">
              <w:rPr>
                <w:rFonts w:ascii="Calibri" w:eastAsia="Times New Roman" w:hAnsi="Calibri" w:cs="Calibri"/>
                <w:lang w:eastAsia="en-GB"/>
              </w:rPr>
              <w:t>Northern Ireland</w:t>
            </w:r>
          </w:p>
        </w:tc>
      </w:tr>
      <w:tr w:rsidR="00481A16" w:rsidRPr="00F83591" w14:paraId="4F9F064A" w14:textId="77777777" w:rsidTr="002F4967">
        <w:trPr>
          <w:trHeight w:val="288"/>
        </w:trPr>
        <w:tc>
          <w:tcPr>
            <w:cnfStyle w:val="001000000000" w:firstRow="0" w:lastRow="0" w:firstColumn="1" w:lastColumn="0" w:oddVBand="0" w:evenVBand="0" w:oddHBand="0" w:evenHBand="0" w:firstRowFirstColumn="0" w:firstRowLastColumn="0" w:lastRowFirstColumn="0" w:lastRowLastColumn="0"/>
            <w:tcW w:w="2268" w:type="dxa"/>
            <w:vMerge/>
            <w:hideMark/>
          </w:tcPr>
          <w:p w14:paraId="4FD72E1D" w14:textId="77777777" w:rsidR="00481A16" w:rsidRPr="00F83591" w:rsidRDefault="00481A16" w:rsidP="002F4967">
            <w:pPr>
              <w:rPr>
                <w:rFonts w:ascii="Calibri" w:eastAsia="Times New Roman" w:hAnsi="Calibri" w:cs="Calibri"/>
                <w:lang w:eastAsia="en-GB"/>
              </w:rPr>
            </w:pPr>
          </w:p>
        </w:tc>
        <w:tc>
          <w:tcPr>
            <w:tcW w:w="1808" w:type="dxa"/>
            <w:hideMark/>
          </w:tcPr>
          <w:p w14:paraId="0D10E289" w14:textId="77777777" w:rsidR="00481A16" w:rsidRPr="00F83591"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GB"/>
              </w:rPr>
            </w:pPr>
            <w:r w:rsidRPr="00F83591">
              <w:rPr>
                <w:rFonts w:ascii="Calibri" w:eastAsia="Times New Roman" w:hAnsi="Calibri" w:cs="Calibri"/>
                <w:b/>
                <w:bCs/>
                <w:lang w:eastAsia="en-GB"/>
              </w:rPr>
              <w:t>Number</w:t>
            </w:r>
          </w:p>
        </w:tc>
        <w:tc>
          <w:tcPr>
            <w:tcW w:w="1808" w:type="dxa"/>
            <w:hideMark/>
          </w:tcPr>
          <w:p w14:paraId="5BCF46A2" w14:textId="77777777" w:rsidR="00481A16" w:rsidRPr="00F83591"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GB"/>
              </w:rPr>
            </w:pPr>
            <w:r w:rsidRPr="00F83591">
              <w:rPr>
                <w:rFonts w:ascii="Calibri" w:eastAsia="Times New Roman" w:hAnsi="Calibri" w:cs="Calibri"/>
                <w:b/>
                <w:bCs/>
                <w:lang w:eastAsia="en-GB"/>
              </w:rPr>
              <w:t>%</w:t>
            </w:r>
          </w:p>
        </w:tc>
        <w:tc>
          <w:tcPr>
            <w:tcW w:w="1808" w:type="dxa"/>
            <w:hideMark/>
          </w:tcPr>
          <w:p w14:paraId="39D59CC7" w14:textId="77777777" w:rsidR="00481A16" w:rsidRPr="00F83591"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GB"/>
              </w:rPr>
            </w:pPr>
            <w:r w:rsidRPr="00F83591">
              <w:rPr>
                <w:rFonts w:ascii="Calibri" w:eastAsia="Times New Roman" w:hAnsi="Calibri" w:cs="Calibri"/>
                <w:b/>
                <w:bCs/>
                <w:lang w:eastAsia="en-GB"/>
              </w:rPr>
              <w:t>Number</w:t>
            </w:r>
          </w:p>
        </w:tc>
        <w:tc>
          <w:tcPr>
            <w:tcW w:w="1808" w:type="dxa"/>
            <w:hideMark/>
          </w:tcPr>
          <w:p w14:paraId="52EC55A9" w14:textId="77777777" w:rsidR="00481A16" w:rsidRPr="00F83591"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eastAsia="en-GB"/>
              </w:rPr>
            </w:pPr>
            <w:r w:rsidRPr="00F83591">
              <w:rPr>
                <w:rFonts w:ascii="Calibri" w:eastAsia="Times New Roman" w:hAnsi="Calibri" w:cs="Calibri"/>
                <w:b/>
                <w:bCs/>
                <w:lang w:eastAsia="en-GB"/>
              </w:rPr>
              <w:t>%</w:t>
            </w:r>
          </w:p>
        </w:tc>
      </w:tr>
      <w:tr w:rsidR="00C62E76" w:rsidRPr="00F83591" w14:paraId="6C809BBB" w14:textId="77777777" w:rsidTr="004A4C69">
        <w:trPr>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2C1332E" w14:textId="77777777" w:rsidR="00C62E76" w:rsidRPr="00F83591" w:rsidRDefault="00C62E76" w:rsidP="00C62E76">
            <w:pPr>
              <w:rPr>
                <w:rFonts w:ascii="Calibri" w:eastAsia="Times New Roman" w:hAnsi="Calibri" w:cs="Calibri"/>
                <w:lang w:eastAsia="en-GB"/>
              </w:rPr>
            </w:pPr>
            <w:r w:rsidRPr="00F83591">
              <w:rPr>
                <w:rFonts w:ascii="Calibri" w:eastAsia="Times New Roman" w:hAnsi="Calibri" w:cs="Calibri"/>
                <w:lang w:eastAsia="en-GB"/>
              </w:rPr>
              <w:t>Northern Ireland</w:t>
            </w:r>
          </w:p>
        </w:tc>
        <w:tc>
          <w:tcPr>
            <w:tcW w:w="1808" w:type="dxa"/>
            <w:noWrap/>
            <w:vAlign w:val="bottom"/>
            <w:hideMark/>
          </w:tcPr>
          <w:p w14:paraId="68D52D92" w14:textId="3BC48A6E"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Calibri" w:hAnsi="Calibri" w:cs="Calibri"/>
                <w:color w:val="000000"/>
              </w:rPr>
              <w:t>36,387</w:t>
            </w:r>
          </w:p>
        </w:tc>
        <w:tc>
          <w:tcPr>
            <w:tcW w:w="1808" w:type="dxa"/>
            <w:noWrap/>
            <w:vAlign w:val="bottom"/>
            <w:hideMark/>
          </w:tcPr>
          <w:p w14:paraId="55422D47" w14:textId="4D503D62"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Calibri" w:hAnsi="Calibri" w:cs="Calibri"/>
                <w:color w:val="000000"/>
              </w:rPr>
              <w:t>24%</w:t>
            </w:r>
          </w:p>
        </w:tc>
        <w:tc>
          <w:tcPr>
            <w:tcW w:w="1808" w:type="dxa"/>
            <w:noWrap/>
            <w:vAlign w:val="bottom"/>
            <w:hideMark/>
          </w:tcPr>
          <w:p w14:paraId="66CFE491" w14:textId="01A24684"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1,756,856</w:t>
            </w:r>
          </w:p>
        </w:tc>
        <w:tc>
          <w:tcPr>
            <w:tcW w:w="1808" w:type="dxa"/>
            <w:noWrap/>
            <w:vAlign w:val="bottom"/>
            <w:hideMark/>
          </w:tcPr>
          <w:p w14:paraId="50807E78" w14:textId="17BEB896"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34%</w:t>
            </w:r>
          </w:p>
        </w:tc>
      </w:tr>
      <w:tr w:rsidR="00C62E76" w:rsidRPr="00F83591" w14:paraId="70EC1570" w14:textId="77777777" w:rsidTr="004A4C69">
        <w:trPr>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CE3427B" w14:textId="77777777" w:rsidR="00C62E76" w:rsidRPr="00F83591" w:rsidRDefault="00C62E76" w:rsidP="00C62E76">
            <w:pPr>
              <w:rPr>
                <w:rFonts w:ascii="Calibri" w:eastAsia="Times New Roman" w:hAnsi="Calibri" w:cs="Calibri"/>
                <w:lang w:eastAsia="en-GB"/>
              </w:rPr>
            </w:pPr>
            <w:r w:rsidRPr="00F83591">
              <w:rPr>
                <w:rFonts w:ascii="Calibri" w:eastAsia="Times New Roman" w:hAnsi="Calibri" w:cs="Calibri"/>
                <w:lang w:eastAsia="en-GB"/>
              </w:rPr>
              <w:t>Great Britain</w:t>
            </w:r>
          </w:p>
        </w:tc>
        <w:tc>
          <w:tcPr>
            <w:tcW w:w="1808" w:type="dxa"/>
            <w:noWrap/>
            <w:vAlign w:val="bottom"/>
            <w:hideMark/>
          </w:tcPr>
          <w:p w14:paraId="557A31BD" w14:textId="6B8E1DA2"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62,141</w:t>
            </w:r>
          </w:p>
        </w:tc>
        <w:tc>
          <w:tcPr>
            <w:tcW w:w="1808" w:type="dxa"/>
            <w:noWrap/>
            <w:vAlign w:val="bottom"/>
            <w:hideMark/>
          </w:tcPr>
          <w:p w14:paraId="4BD2FD52" w14:textId="7DCBC150"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40%</w:t>
            </w:r>
          </w:p>
        </w:tc>
        <w:tc>
          <w:tcPr>
            <w:tcW w:w="1808" w:type="dxa"/>
            <w:noWrap/>
            <w:vAlign w:val="bottom"/>
            <w:hideMark/>
          </w:tcPr>
          <w:p w14:paraId="784D0E93" w14:textId="5BA90395"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1,483,101</w:t>
            </w:r>
          </w:p>
        </w:tc>
        <w:tc>
          <w:tcPr>
            <w:tcW w:w="1808" w:type="dxa"/>
            <w:noWrap/>
            <w:vAlign w:val="bottom"/>
            <w:hideMark/>
          </w:tcPr>
          <w:p w14:paraId="3F350ACC" w14:textId="2D2CBD46"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29%</w:t>
            </w:r>
          </w:p>
        </w:tc>
      </w:tr>
      <w:tr w:rsidR="00C62E76" w:rsidRPr="00F83591" w14:paraId="04F97A55" w14:textId="77777777" w:rsidTr="004A4C69">
        <w:trPr>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BFF6805" w14:textId="77777777" w:rsidR="00C62E76" w:rsidRPr="00F83591" w:rsidRDefault="00C62E76" w:rsidP="00C62E76">
            <w:pPr>
              <w:rPr>
                <w:rFonts w:ascii="Calibri" w:eastAsia="Times New Roman" w:hAnsi="Calibri" w:cs="Calibri"/>
                <w:lang w:eastAsia="en-GB"/>
              </w:rPr>
            </w:pPr>
            <w:r w:rsidRPr="00F83591">
              <w:rPr>
                <w:rFonts w:ascii="Calibri" w:eastAsia="Times New Roman" w:hAnsi="Calibri" w:cs="Calibri"/>
                <w:lang w:eastAsia="en-GB"/>
              </w:rPr>
              <w:t xml:space="preserve">Other </w:t>
            </w:r>
          </w:p>
        </w:tc>
        <w:tc>
          <w:tcPr>
            <w:tcW w:w="1808" w:type="dxa"/>
            <w:noWrap/>
            <w:vAlign w:val="bottom"/>
            <w:hideMark/>
          </w:tcPr>
          <w:p w14:paraId="004644E3" w14:textId="6A03014F"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55,027</w:t>
            </w:r>
          </w:p>
        </w:tc>
        <w:tc>
          <w:tcPr>
            <w:tcW w:w="1808" w:type="dxa"/>
            <w:noWrap/>
            <w:vAlign w:val="bottom"/>
            <w:hideMark/>
          </w:tcPr>
          <w:p w14:paraId="22CD6D5E" w14:textId="529C9E6C"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36%</w:t>
            </w:r>
          </w:p>
        </w:tc>
        <w:tc>
          <w:tcPr>
            <w:tcW w:w="1808" w:type="dxa"/>
            <w:noWrap/>
            <w:vAlign w:val="bottom"/>
            <w:hideMark/>
          </w:tcPr>
          <w:p w14:paraId="3DE96BC4" w14:textId="23FD38A9"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1,856,179</w:t>
            </w:r>
          </w:p>
        </w:tc>
        <w:tc>
          <w:tcPr>
            <w:tcW w:w="1808" w:type="dxa"/>
            <w:noWrap/>
            <w:vAlign w:val="bottom"/>
            <w:hideMark/>
          </w:tcPr>
          <w:p w14:paraId="3ED82468" w14:textId="1E4126AE"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color w:val="000000"/>
              </w:rPr>
              <w:t>36%</w:t>
            </w:r>
          </w:p>
        </w:tc>
      </w:tr>
      <w:tr w:rsidR="00C62E76" w:rsidRPr="00F83591" w14:paraId="5DFC4FD2" w14:textId="77777777" w:rsidTr="004A4C69">
        <w:trPr>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1D6CC78" w14:textId="77777777" w:rsidR="00C62E76" w:rsidRPr="00F83591" w:rsidRDefault="00C62E76" w:rsidP="00C62E76">
            <w:pPr>
              <w:rPr>
                <w:rFonts w:ascii="Calibri" w:eastAsia="Times New Roman" w:hAnsi="Calibri" w:cs="Calibri"/>
                <w:lang w:eastAsia="en-GB"/>
              </w:rPr>
            </w:pPr>
            <w:r w:rsidRPr="00F83591">
              <w:rPr>
                <w:rFonts w:ascii="Calibri" w:eastAsia="Times New Roman" w:hAnsi="Calibri" w:cs="Calibri"/>
                <w:lang w:eastAsia="en-GB"/>
              </w:rPr>
              <w:t>All</w:t>
            </w:r>
          </w:p>
        </w:tc>
        <w:tc>
          <w:tcPr>
            <w:tcW w:w="1808" w:type="dxa"/>
            <w:noWrap/>
            <w:vAlign w:val="bottom"/>
            <w:hideMark/>
          </w:tcPr>
          <w:p w14:paraId="586EFD45" w14:textId="6EAAAC09"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b/>
                <w:bCs/>
                <w:color w:val="000000"/>
              </w:rPr>
              <w:t>153,554</w:t>
            </w:r>
          </w:p>
        </w:tc>
        <w:tc>
          <w:tcPr>
            <w:tcW w:w="1808" w:type="dxa"/>
            <w:noWrap/>
            <w:vAlign w:val="bottom"/>
            <w:hideMark/>
          </w:tcPr>
          <w:p w14:paraId="34F72CA3" w14:textId="49C1D21E"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b/>
                <w:bCs/>
                <w:color w:val="000000"/>
              </w:rPr>
              <w:t>100%</w:t>
            </w:r>
          </w:p>
        </w:tc>
        <w:tc>
          <w:tcPr>
            <w:tcW w:w="1808" w:type="dxa"/>
            <w:noWrap/>
            <w:vAlign w:val="bottom"/>
            <w:hideMark/>
          </w:tcPr>
          <w:p w14:paraId="09784AA0" w14:textId="32DD9CE9"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b/>
                <w:bCs/>
                <w:color w:val="000000"/>
              </w:rPr>
              <w:t>5,096,136</w:t>
            </w:r>
          </w:p>
        </w:tc>
        <w:tc>
          <w:tcPr>
            <w:tcW w:w="1808" w:type="dxa"/>
            <w:noWrap/>
            <w:vAlign w:val="bottom"/>
            <w:hideMark/>
          </w:tcPr>
          <w:p w14:paraId="66D394B2" w14:textId="01A08387" w:rsidR="00C62E76" w:rsidRPr="00F8359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Pr>
                <w:rFonts w:ascii="Aptos Narrow" w:hAnsi="Aptos Narrow"/>
                <w:b/>
                <w:bCs/>
                <w:color w:val="000000"/>
              </w:rPr>
              <w:t>100%</w:t>
            </w:r>
          </w:p>
        </w:tc>
      </w:tr>
    </w:tbl>
    <w:p w14:paraId="338F1F5B" w14:textId="5C0129D2" w:rsidR="00481A16" w:rsidRPr="00F83591" w:rsidRDefault="00481A16" w:rsidP="00481A16">
      <w:pPr>
        <w:rPr>
          <w:rFonts w:ascii="Calibri" w:hAnsi="Calibri" w:cs="Calibri"/>
          <w:i/>
          <w:sz w:val="20"/>
          <w:szCs w:val="20"/>
        </w:rPr>
      </w:pPr>
      <w:r w:rsidRPr="00F83591">
        <w:rPr>
          <w:rFonts w:ascii="Calibri" w:hAnsi="Calibri" w:cs="Calibri"/>
          <w:i/>
          <w:sz w:val="20"/>
          <w:szCs w:val="20"/>
        </w:rPr>
        <w:t>Table 4: Estimated number of overnight trips in Armagh City, Banbridge and Craigavon Borough and Northern Ireland by origin of visitor, 202</w:t>
      </w:r>
      <w:r w:rsidR="00C62E76">
        <w:rPr>
          <w:rFonts w:ascii="Calibri" w:hAnsi="Calibri" w:cs="Calibri"/>
          <w:i/>
          <w:sz w:val="20"/>
          <w:szCs w:val="20"/>
        </w:rPr>
        <w:t>5</w:t>
      </w:r>
      <w:r w:rsidRPr="00F83591">
        <w:rPr>
          <w:rFonts w:ascii="Calibri" w:hAnsi="Calibri" w:cs="Calibri"/>
          <w:i/>
          <w:sz w:val="20"/>
          <w:szCs w:val="20"/>
        </w:rPr>
        <w:t>. Source: Tourism Statistics, NISRA. Please note percentages may not sum due to rounding.</w:t>
      </w:r>
    </w:p>
    <w:p w14:paraId="24CCB685" w14:textId="6D6D105E" w:rsidR="00481A16" w:rsidRPr="002B48A5" w:rsidRDefault="002B48A5" w:rsidP="00481A16">
      <w:pPr>
        <w:rPr>
          <w:rFonts w:ascii="Calibri" w:hAnsi="Calibri" w:cs="Calibri"/>
          <w:i/>
          <w:color w:val="FF0000"/>
          <w:sz w:val="20"/>
          <w:szCs w:val="20"/>
        </w:rPr>
      </w:pPr>
      <w:r w:rsidRPr="002B48A5">
        <w:rPr>
          <w:noProof/>
          <w14:ligatures w14:val="standardContextual"/>
        </w:rPr>
        <w:t xml:space="preserve"> </w:t>
      </w:r>
      <w:r w:rsidR="00C62E76">
        <w:rPr>
          <w:noProof/>
          <w14:ligatures w14:val="standardContextual"/>
        </w:rPr>
        <w:drawing>
          <wp:inline distT="0" distB="0" distL="0" distR="0" wp14:anchorId="0224B64E" wp14:editId="2F8A997C">
            <wp:extent cx="5745480" cy="3238500"/>
            <wp:effectExtent l="0" t="0" r="7620" b="0"/>
            <wp:docPr id="1055871073" name="Chart 1">
              <a:extLst xmlns:a="http://schemas.openxmlformats.org/drawingml/2006/main">
                <a:ext uri="{FF2B5EF4-FFF2-40B4-BE49-F238E27FC236}">
                  <a16:creationId xmlns:a16="http://schemas.microsoft.com/office/drawing/2014/main" id="{E7B6BE68-41A3-A59A-3D8B-555EC9FFD4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481A16" w:rsidRPr="002B48A5">
        <w:rPr>
          <w:rFonts w:ascii="Calibri" w:hAnsi="Calibri" w:cs="Calibri"/>
          <w:i/>
          <w:sz w:val="20"/>
          <w:szCs w:val="20"/>
        </w:rPr>
        <w:t>Figure 3: Estimated overnight trips in Armagh City, Banbridge and Craigavon Borough and Northern Ireland by origin of visitor, 202</w:t>
      </w:r>
      <w:r w:rsidR="00C62E76">
        <w:rPr>
          <w:rFonts w:ascii="Calibri" w:hAnsi="Calibri" w:cs="Calibri"/>
          <w:i/>
          <w:sz w:val="20"/>
          <w:szCs w:val="20"/>
        </w:rPr>
        <w:t>5</w:t>
      </w:r>
      <w:r w:rsidR="00481A16" w:rsidRPr="002B48A5">
        <w:rPr>
          <w:rFonts w:ascii="Calibri" w:hAnsi="Calibri" w:cs="Calibri"/>
          <w:i/>
          <w:sz w:val="20"/>
          <w:szCs w:val="20"/>
        </w:rPr>
        <w:t>. Source: Tourism Statistics, NISRA.</w:t>
      </w:r>
    </w:p>
    <w:p w14:paraId="5C82C436" w14:textId="77777777" w:rsidR="00481A16" w:rsidRPr="00FD3DDB" w:rsidRDefault="00481A16" w:rsidP="00481A16">
      <w:pPr>
        <w:rPr>
          <w:rFonts w:ascii="Calibri" w:hAnsi="Calibri" w:cs="Calibri"/>
          <w:iCs/>
          <w:highlight w:val="yellow"/>
        </w:rPr>
      </w:pPr>
    </w:p>
    <w:p w14:paraId="1FAE38CA" w14:textId="5029F0FB" w:rsidR="00481A16" w:rsidRPr="00EB3CD1" w:rsidRDefault="00481A16" w:rsidP="00481A16">
      <w:pPr>
        <w:rPr>
          <w:rFonts w:ascii="Calibri" w:hAnsi="Calibri" w:cs="Calibri"/>
          <w:iCs/>
        </w:rPr>
      </w:pPr>
      <w:r w:rsidRPr="00EB3CD1">
        <w:rPr>
          <w:rFonts w:ascii="Calibri" w:hAnsi="Calibri" w:cs="Calibri"/>
          <w:iCs/>
        </w:rPr>
        <w:t>Of the estimated £</w:t>
      </w:r>
      <w:r w:rsidR="00EB3CD1" w:rsidRPr="00EB3CD1">
        <w:rPr>
          <w:rFonts w:ascii="Calibri" w:hAnsi="Calibri" w:cs="Calibri"/>
          <w:iCs/>
        </w:rPr>
        <w:t>2</w:t>
      </w:r>
      <w:r w:rsidR="00C62E76">
        <w:rPr>
          <w:rFonts w:ascii="Calibri" w:hAnsi="Calibri" w:cs="Calibri"/>
          <w:iCs/>
        </w:rPr>
        <w:t>7</w:t>
      </w:r>
      <w:r w:rsidR="00EB3CD1" w:rsidRPr="00EB3CD1">
        <w:rPr>
          <w:rFonts w:ascii="Calibri" w:hAnsi="Calibri" w:cs="Calibri"/>
          <w:iCs/>
        </w:rPr>
        <w:t>.3</w:t>
      </w:r>
      <w:r w:rsidRPr="00EB3CD1">
        <w:rPr>
          <w:rFonts w:ascii="Calibri" w:hAnsi="Calibri" w:cs="Calibri"/>
          <w:iCs/>
        </w:rPr>
        <w:t xml:space="preserve"> million spent in the Borough during overnight trips in 202</w:t>
      </w:r>
      <w:r w:rsidR="00C62E76">
        <w:rPr>
          <w:rFonts w:ascii="Calibri" w:hAnsi="Calibri" w:cs="Calibri"/>
          <w:iCs/>
        </w:rPr>
        <w:t>5</w:t>
      </w:r>
      <w:r w:rsidRPr="00EB3CD1">
        <w:rPr>
          <w:rFonts w:ascii="Calibri" w:hAnsi="Calibri" w:cs="Calibri"/>
          <w:iCs/>
        </w:rPr>
        <w:t xml:space="preserve">, table 5 below presents this spend by origin of the visitor.  Visitors from </w:t>
      </w:r>
      <w:r w:rsidR="00EB3CD1" w:rsidRPr="00EB3CD1">
        <w:rPr>
          <w:rFonts w:ascii="Calibri" w:hAnsi="Calibri" w:cs="Calibri"/>
          <w:iCs/>
        </w:rPr>
        <w:t xml:space="preserve">Great Britain accounted for the majority of spend from overnight trips at </w:t>
      </w:r>
      <w:r w:rsidR="00C62E76">
        <w:rPr>
          <w:rFonts w:ascii="Calibri" w:hAnsi="Calibri" w:cs="Calibri"/>
          <w:iCs/>
        </w:rPr>
        <w:t>63</w:t>
      </w:r>
      <w:r w:rsidR="00EB3CD1" w:rsidRPr="00EB3CD1">
        <w:rPr>
          <w:rFonts w:ascii="Calibri" w:hAnsi="Calibri" w:cs="Calibri"/>
          <w:iCs/>
        </w:rPr>
        <w:t xml:space="preserve">%.  Visitors from </w:t>
      </w:r>
      <w:r w:rsidRPr="00EB3CD1">
        <w:rPr>
          <w:rFonts w:ascii="Calibri" w:hAnsi="Calibri" w:cs="Calibri"/>
          <w:iCs/>
        </w:rPr>
        <w:t>other countries outside of Northern Ireland and Great Britain spent an estimated £</w:t>
      </w:r>
      <w:r w:rsidR="00EB3CD1" w:rsidRPr="00EB3CD1">
        <w:rPr>
          <w:rFonts w:ascii="Calibri" w:hAnsi="Calibri" w:cs="Calibri"/>
          <w:iCs/>
        </w:rPr>
        <w:t>8.</w:t>
      </w:r>
      <w:r w:rsidR="00C62E76">
        <w:rPr>
          <w:rFonts w:ascii="Calibri" w:hAnsi="Calibri" w:cs="Calibri"/>
          <w:iCs/>
        </w:rPr>
        <w:t>1</w:t>
      </w:r>
      <w:r w:rsidR="00EB3CD1" w:rsidRPr="00EB3CD1">
        <w:rPr>
          <w:rFonts w:ascii="Calibri" w:hAnsi="Calibri" w:cs="Calibri"/>
          <w:iCs/>
        </w:rPr>
        <w:t>m</w:t>
      </w:r>
      <w:r w:rsidRPr="00EB3CD1">
        <w:rPr>
          <w:rFonts w:ascii="Calibri" w:hAnsi="Calibri" w:cs="Calibri"/>
          <w:iCs/>
        </w:rPr>
        <w:t xml:space="preserve"> which accounts for 3</w:t>
      </w:r>
      <w:r w:rsidR="00C62E76">
        <w:rPr>
          <w:rFonts w:ascii="Calibri" w:hAnsi="Calibri" w:cs="Calibri"/>
          <w:iCs/>
        </w:rPr>
        <w:t>0</w:t>
      </w:r>
      <w:r w:rsidRPr="00EB3CD1">
        <w:rPr>
          <w:rFonts w:ascii="Calibri" w:hAnsi="Calibri" w:cs="Calibri"/>
          <w:iCs/>
        </w:rPr>
        <w:t xml:space="preserve">% of the total spend in the Borough during overnight trips.  </w:t>
      </w:r>
      <w:r w:rsidR="00EB3CD1" w:rsidRPr="00EB3CD1">
        <w:rPr>
          <w:rFonts w:ascii="Calibri" w:hAnsi="Calibri" w:cs="Calibri"/>
          <w:iCs/>
        </w:rPr>
        <w:t>W</w:t>
      </w:r>
      <w:r w:rsidRPr="00EB3CD1">
        <w:rPr>
          <w:rFonts w:ascii="Calibri" w:hAnsi="Calibri" w:cs="Calibri"/>
          <w:iCs/>
        </w:rPr>
        <w:t xml:space="preserve">hile visitors from Northern Ireland </w:t>
      </w:r>
      <w:r w:rsidR="00EB3CD1">
        <w:rPr>
          <w:rFonts w:ascii="Calibri" w:hAnsi="Calibri" w:cs="Calibri"/>
          <w:iCs/>
        </w:rPr>
        <w:t xml:space="preserve">spent just </w:t>
      </w:r>
      <w:r w:rsidR="00C62E76">
        <w:rPr>
          <w:rFonts w:ascii="Calibri" w:hAnsi="Calibri" w:cs="Calibri"/>
          <w:iCs/>
        </w:rPr>
        <w:t>over</w:t>
      </w:r>
      <w:r w:rsidR="00EB3CD1">
        <w:rPr>
          <w:rFonts w:ascii="Calibri" w:hAnsi="Calibri" w:cs="Calibri"/>
          <w:iCs/>
        </w:rPr>
        <w:t xml:space="preserve"> £</w:t>
      </w:r>
      <w:r w:rsidR="00C62E76">
        <w:rPr>
          <w:rFonts w:ascii="Calibri" w:hAnsi="Calibri" w:cs="Calibri"/>
          <w:iCs/>
        </w:rPr>
        <w:t>2</w:t>
      </w:r>
      <w:r w:rsidR="00EB3CD1">
        <w:rPr>
          <w:rFonts w:ascii="Calibri" w:hAnsi="Calibri" w:cs="Calibri"/>
          <w:iCs/>
        </w:rPr>
        <w:t xml:space="preserve">m which </w:t>
      </w:r>
      <w:r w:rsidRPr="00EB3CD1">
        <w:rPr>
          <w:rFonts w:ascii="Calibri" w:hAnsi="Calibri" w:cs="Calibri"/>
          <w:iCs/>
        </w:rPr>
        <w:t xml:space="preserve">accounted for </w:t>
      </w:r>
      <w:r w:rsidR="00C62E76">
        <w:rPr>
          <w:rFonts w:ascii="Calibri" w:hAnsi="Calibri" w:cs="Calibri"/>
          <w:iCs/>
        </w:rPr>
        <w:t>just</w:t>
      </w:r>
      <w:r w:rsidR="00EB3CD1" w:rsidRPr="00EB3CD1">
        <w:rPr>
          <w:rFonts w:ascii="Calibri" w:hAnsi="Calibri" w:cs="Calibri"/>
          <w:iCs/>
        </w:rPr>
        <w:t xml:space="preserve"> </w:t>
      </w:r>
      <w:r w:rsidR="00C62E76">
        <w:rPr>
          <w:rFonts w:ascii="Calibri" w:hAnsi="Calibri" w:cs="Calibri"/>
          <w:iCs/>
        </w:rPr>
        <w:t>8</w:t>
      </w:r>
      <w:r w:rsidRPr="00EB3CD1">
        <w:rPr>
          <w:rFonts w:ascii="Calibri" w:hAnsi="Calibri" w:cs="Calibri"/>
          <w:iCs/>
        </w:rPr>
        <w:t>% of total spend during overnight trips in 202</w:t>
      </w:r>
      <w:r w:rsidR="00C62E76">
        <w:rPr>
          <w:rFonts w:ascii="Calibri" w:hAnsi="Calibri" w:cs="Calibri"/>
          <w:iCs/>
        </w:rPr>
        <w:t>5</w:t>
      </w:r>
      <w:r w:rsidRPr="00442602">
        <w:rPr>
          <w:rFonts w:ascii="Calibri" w:hAnsi="Calibri" w:cs="Calibri"/>
          <w:iCs/>
        </w:rPr>
        <w:t>.  In Northern Ireland overall, visitors from other countries spent an estimated £</w:t>
      </w:r>
      <w:r w:rsidR="00C62E76">
        <w:rPr>
          <w:rFonts w:ascii="Calibri" w:hAnsi="Calibri" w:cs="Calibri"/>
          <w:iCs/>
        </w:rPr>
        <w:t>506</w:t>
      </w:r>
      <w:r w:rsidRPr="00442602">
        <w:rPr>
          <w:rFonts w:ascii="Calibri" w:hAnsi="Calibri" w:cs="Calibri"/>
          <w:iCs/>
        </w:rPr>
        <w:t xml:space="preserve">m which accounts for </w:t>
      </w:r>
      <w:r w:rsidR="00EB3CD1" w:rsidRPr="00442602">
        <w:rPr>
          <w:rFonts w:ascii="Calibri" w:hAnsi="Calibri" w:cs="Calibri"/>
          <w:iCs/>
        </w:rPr>
        <w:t>42</w:t>
      </w:r>
      <w:r w:rsidRPr="00442602">
        <w:rPr>
          <w:rFonts w:ascii="Calibri" w:hAnsi="Calibri" w:cs="Calibri"/>
          <w:iCs/>
        </w:rPr>
        <w:t>% of total spend while visitors from Great Britain accounted for 38% of total spend and visitors from Northern Ireland accounted for 2</w:t>
      </w:r>
      <w:r w:rsidR="00442602" w:rsidRPr="00442602">
        <w:rPr>
          <w:rFonts w:ascii="Calibri" w:hAnsi="Calibri" w:cs="Calibri"/>
          <w:iCs/>
        </w:rPr>
        <w:t>0</w:t>
      </w:r>
      <w:r w:rsidRPr="00442602">
        <w:rPr>
          <w:rFonts w:ascii="Calibri" w:hAnsi="Calibri" w:cs="Calibri"/>
          <w:iCs/>
        </w:rPr>
        <w:t xml:space="preserve">% of total spend on overnight trips. </w:t>
      </w:r>
    </w:p>
    <w:tbl>
      <w:tblPr>
        <w:tblStyle w:val="GridTable1Light"/>
        <w:tblW w:w="9523" w:type="dxa"/>
        <w:tblLayout w:type="fixed"/>
        <w:tblLook w:val="04A0" w:firstRow="1" w:lastRow="0" w:firstColumn="1" w:lastColumn="0" w:noHBand="0" w:noVBand="1"/>
        <w:tblCaption w:val="Estimated average overnight trips in Armagh City, Banbridge and Craigavon Borough and Northern Ireland by place of origin, 3-year average 2017-2019"/>
      </w:tblPr>
      <w:tblGrid>
        <w:gridCol w:w="2405"/>
        <w:gridCol w:w="1779"/>
        <w:gridCol w:w="1780"/>
        <w:gridCol w:w="1779"/>
        <w:gridCol w:w="1780"/>
      </w:tblGrid>
      <w:tr w:rsidR="00481A16" w:rsidRPr="00EB3CD1" w14:paraId="1DCEE34B" w14:textId="77777777" w:rsidTr="002F4967">
        <w:trPr>
          <w:cnfStyle w:val="100000000000" w:firstRow="1" w:lastRow="0" w:firstColumn="0" w:lastColumn="0" w:oddVBand="0" w:evenVBand="0" w:oddHBand="0"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2405" w:type="dxa"/>
            <w:vMerge w:val="restart"/>
            <w:noWrap/>
            <w:hideMark/>
          </w:tcPr>
          <w:p w14:paraId="79C569CE" w14:textId="77777777" w:rsidR="00481A16" w:rsidRPr="00EB3CD1" w:rsidRDefault="00481A16" w:rsidP="002F4967">
            <w:pPr>
              <w:rPr>
                <w:rFonts w:ascii="Calibri" w:eastAsia="Times New Roman" w:hAnsi="Calibri" w:cs="Calibri"/>
                <w:color w:val="000000"/>
                <w:lang w:eastAsia="en-GB"/>
              </w:rPr>
            </w:pPr>
            <w:r w:rsidRPr="00EB3CD1">
              <w:rPr>
                <w:rFonts w:ascii="Calibri" w:eastAsia="Times New Roman" w:hAnsi="Calibri" w:cs="Calibri"/>
                <w:color w:val="000000"/>
                <w:lang w:eastAsia="en-GB"/>
              </w:rPr>
              <w:lastRenderedPageBreak/>
              <w:t> </w:t>
            </w:r>
          </w:p>
        </w:tc>
        <w:tc>
          <w:tcPr>
            <w:tcW w:w="3559" w:type="dxa"/>
            <w:gridSpan w:val="2"/>
            <w:hideMark/>
          </w:tcPr>
          <w:p w14:paraId="25790E88" w14:textId="77777777" w:rsidR="00481A16" w:rsidRPr="00EB3CD1"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EB3CD1">
              <w:rPr>
                <w:rFonts w:ascii="Calibri" w:eastAsia="Times New Roman" w:hAnsi="Calibri" w:cs="Calibri"/>
                <w:color w:val="000000"/>
                <w:lang w:eastAsia="en-GB"/>
              </w:rPr>
              <w:t>Armagh City, Banbridge and Craigavon</w:t>
            </w:r>
          </w:p>
        </w:tc>
        <w:tc>
          <w:tcPr>
            <w:tcW w:w="3559" w:type="dxa"/>
            <w:gridSpan w:val="2"/>
            <w:hideMark/>
          </w:tcPr>
          <w:p w14:paraId="302F3346" w14:textId="77777777" w:rsidR="00481A16" w:rsidRPr="00EB3CD1"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EB3CD1">
              <w:rPr>
                <w:rFonts w:ascii="Calibri" w:eastAsia="Times New Roman" w:hAnsi="Calibri" w:cs="Calibri"/>
                <w:color w:val="000000"/>
                <w:lang w:eastAsia="en-GB"/>
              </w:rPr>
              <w:t>Northern Ireland</w:t>
            </w:r>
          </w:p>
        </w:tc>
      </w:tr>
      <w:tr w:rsidR="00481A16" w:rsidRPr="00EB3CD1" w14:paraId="59588FA1" w14:textId="77777777" w:rsidTr="002F4967">
        <w:trPr>
          <w:trHeight w:val="540"/>
        </w:trPr>
        <w:tc>
          <w:tcPr>
            <w:cnfStyle w:val="001000000000" w:firstRow="0" w:lastRow="0" w:firstColumn="1" w:lastColumn="0" w:oddVBand="0" w:evenVBand="0" w:oddHBand="0" w:evenHBand="0" w:firstRowFirstColumn="0" w:firstRowLastColumn="0" w:lastRowFirstColumn="0" w:lastRowLastColumn="0"/>
            <w:tcW w:w="2405" w:type="dxa"/>
            <w:vMerge/>
            <w:hideMark/>
          </w:tcPr>
          <w:p w14:paraId="24F26613" w14:textId="77777777" w:rsidR="00481A16" w:rsidRPr="00EB3CD1" w:rsidRDefault="00481A16" w:rsidP="002F4967">
            <w:pPr>
              <w:rPr>
                <w:rFonts w:ascii="Calibri" w:eastAsia="Times New Roman" w:hAnsi="Calibri" w:cs="Calibri"/>
                <w:color w:val="000000"/>
                <w:lang w:eastAsia="en-GB"/>
              </w:rPr>
            </w:pPr>
          </w:p>
        </w:tc>
        <w:tc>
          <w:tcPr>
            <w:tcW w:w="1779" w:type="dxa"/>
            <w:hideMark/>
          </w:tcPr>
          <w:p w14:paraId="0242B8BA" w14:textId="77777777" w:rsidR="00481A16" w:rsidRPr="00EB3CD1"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EB3CD1">
              <w:rPr>
                <w:rFonts w:ascii="Calibri" w:eastAsia="Times New Roman" w:hAnsi="Calibri" w:cs="Calibri"/>
                <w:b/>
                <w:bCs/>
                <w:color w:val="000000"/>
                <w:lang w:eastAsia="en-GB"/>
              </w:rPr>
              <w:t>Estimated Spend (£)</w:t>
            </w:r>
          </w:p>
        </w:tc>
        <w:tc>
          <w:tcPr>
            <w:tcW w:w="1780" w:type="dxa"/>
            <w:hideMark/>
          </w:tcPr>
          <w:p w14:paraId="54B57888" w14:textId="77777777" w:rsidR="00481A16" w:rsidRPr="00EB3CD1"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EB3CD1">
              <w:rPr>
                <w:rFonts w:ascii="Calibri" w:eastAsia="Times New Roman" w:hAnsi="Calibri" w:cs="Calibri"/>
                <w:b/>
                <w:bCs/>
                <w:color w:val="000000"/>
                <w:lang w:eastAsia="en-GB"/>
              </w:rPr>
              <w:t>%</w:t>
            </w:r>
          </w:p>
        </w:tc>
        <w:tc>
          <w:tcPr>
            <w:tcW w:w="1779" w:type="dxa"/>
            <w:hideMark/>
          </w:tcPr>
          <w:p w14:paraId="50DDE5C1" w14:textId="77777777" w:rsidR="00481A16" w:rsidRPr="00EB3CD1"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EB3CD1">
              <w:rPr>
                <w:rFonts w:ascii="Calibri" w:eastAsia="Times New Roman" w:hAnsi="Calibri" w:cs="Calibri"/>
                <w:b/>
                <w:bCs/>
                <w:color w:val="000000"/>
                <w:lang w:eastAsia="en-GB"/>
              </w:rPr>
              <w:t>Estimated Spend (£)</w:t>
            </w:r>
          </w:p>
        </w:tc>
        <w:tc>
          <w:tcPr>
            <w:tcW w:w="1780" w:type="dxa"/>
            <w:hideMark/>
          </w:tcPr>
          <w:p w14:paraId="6BC4009E" w14:textId="77777777" w:rsidR="00481A16" w:rsidRPr="00EB3CD1"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EB3CD1">
              <w:rPr>
                <w:rFonts w:ascii="Calibri" w:eastAsia="Times New Roman" w:hAnsi="Calibri" w:cs="Calibri"/>
                <w:b/>
                <w:bCs/>
                <w:color w:val="000000"/>
                <w:lang w:eastAsia="en-GB"/>
              </w:rPr>
              <w:t>%</w:t>
            </w:r>
          </w:p>
        </w:tc>
      </w:tr>
      <w:tr w:rsidR="00C62E76" w:rsidRPr="00EB3CD1" w14:paraId="53852168" w14:textId="77777777" w:rsidTr="00C75383">
        <w:trPr>
          <w:trHeight w:val="27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58AF26C" w14:textId="77777777" w:rsidR="00C62E76" w:rsidRPr="00EB3CD1" w:rsidRDefault="00C62E76" w:rsidP="00C62E76">
            <w:pPr>
              <w:rPr>
                <w:rFonts w:ascii="Calibri" w:eastAsia="Times New Roman" w:hAnsi="Calibri" w:cs="Calibri"/>
                <w:color w:val="000000"/>
                <w:lang w:eastAsia="en-GB"/>
              </w:rPr>
            </w:pPr>
            <w:r w:rsidRPr="00EB3CD1">
              <w:rPr>
                <w:rFonts w:ascii="Calibri" w:eastAsia="Times New Roman" w:hAnsi="Calibri" w:cs="Calibri"/>
                <w:color w:val="000000"/>
                <w:lang w:eastAsia="en-GB"/>
              </w:rPr>
              <w:t>Northern Ireland</w:t>
            </w:r>
          </w:p>
        </w:tc>
        <w:tc>
          <w:tcPr>
            <w:tcW w:w="1779" w:type="dxa"/>
            <w:noWrap/>
            <w:vAlign w:val="bottom"/>
            <w:hideMark/>
          </w:tcPr>
          <w:p w14:paraId="2E82F865" w14:textId="11F44D1F"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2,050,703</w:t>
            </w:r>
          </w:p>
        </w:tc>
        <w:tc>
          <w:tcPr>
            <w:tcW w:w="1780" w:type="dxa"/>
            <w:noWrap/>
            <w:vAlign w:val="bottom"/>
            <w:hideMark/>
          </w:tcPr>
          <w:p w14:paraId="71800864" w14:textId="7017E453"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8%</w:t>
            </w:r>
          </w:p>
        </w:tc>
        <w:tc>
          <w:tcPr>
            <w:tcW w:w="1779" w:type="dxa"/>
            <w:noWrap/>
            <w:vAlign w:val="bottom"/>
            <w:hideMark/>
          </w:tcPr>
          <w:p w14:paraId="57CECC07" w14:textId="79C982ED"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239,697,773</w:t>
            </w:r>
          </w:p>
        </w:tc>
        <w:tc>
          <w:tcPr>
            <w:tcW w:w="1780" w:type="dxa"/>
            <w:noWrap/>
            <w:vAlign w:val="bottom"/>
            <w:hideMark/>
          </w:tcPr>
          <w:p w14:paraId="3376115E" w14:textId="10C0CA50"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20%</w:t>
            </w:r>
          </w:p>
        </w:tc>
      </w:tr>
      <w:tr w:rsidR="00C62E76" w:rsidRPr="00EB3CD1" w14:paraId="049F75D0" w14:textId="77777777" w:rsidTr="00C75383">
        <w:trPr>
          <w:trHeight w:val="27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55F7FF4" w14:textId="77777777" w:rsidR="00C62E76" w:rsidRPr="00EB3CD1" w:rsidRDefault="00C62E76" w:rsidP="00C62E76">
            <w:pPr>
              <w:rPr>
                <w:rFonts w:ascii="Calibri" w:eastAsia="Times New Roman" w:hAnsi="Calibri" w:cs="Calibri"/>
                <w:color w:val="000000"/>
                <w:lang w:eastAsia="en-GB"/>
              </w:rPr>
            </w:pPr>
            <w:r w:rsidRPr="00EB3CD1">
              <w:rPr>
                <w:rFonts w:ascii="Calibri" w:eastAsia="Times New Roman" w:hAnsi="Calibri" w:cs="Calibri"/>
                <w:color w:val="000000"/>
                <w:lang w:eastAsia="en-GB"/>
              </w:rPr>
              <w:t>Great Britain</w:t>
            </w:r>
          </w:p>
        </w:tc>
        <w:tc>
          <w:tcPr>
            <w:tcW w:w="1779" w:type="dxa"/>
            <w:noWrap/>
            <w:vAlign w:val="bottom"/>
            <w:hideMark/>
          </w:tcPr>
          <w:p w14:paraId="2BBC8012" w14:textId="50CB1D85"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17,135,653</w:t>
            </w:r>
          </w:p>
        </w:tc>
        <w:tc>
          <w:tcPr>
            <w:tcW w:w="1780" w:type="dxa"/>
            <w:noWrap/>
            <w:vAlign w:val="bottom"/>
            <w:hideMark/>
          </w:tcPr>
          <w:p w14:paraId="7989F080" w14:textId="594F2B8F"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63%</w:t>
            </w:r>
          </w:p>
        </w:tc>
        <w:tc>
          <w:tcPr>
            <w:tcW w:w="1779" w:type="dxa"/>
            <w:noWrap/>
            <w:vAlign w:val="bottom"/>
            <w:hideMark/>
          </w:tcPr>
          <w:p w14:paraId="3BDC6705" w14:textId="338F4AE0"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447,923,967</w:t>
            </w:r>
          </w:p>
        </w:tc>
        <w:tc>
          <w:tcPr>
            <w:tcW w:w="1780" w:type="dxa"/>
            <w:noWrap/>
            <w:vAlign w:val="bottom"/>
            <w:hideMark/>
          </w:tcPr>
          <w:p w14:paraId="116902DC" w14:textId="58F1746B"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38%</w:t>
            </w:r>
          </w:p>
        </w:tc>
      </w:tr>
      <w:tr w:rsidR="00C62E76" w:rsidRPr="00EB3CD1" w14:paraId="62853108" w14:textId="77777777" w:rsidTr="00C75383">
        <w:trPr>
          <w:trHeight w:val="27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74774F67" w14:textId="77777777" w:rsidR="00C62E76" w:rsidRPr="00EB3CD1" w:rsidRDefault="00C62E76" w:rsidP="00C62E76">
            <w:pPr>
              <w:rPr>
                <w:rFonts w:ascii="Calibri" w:eastAsia="Times New Roman" w:hAnsi="Calibri" w:cs="Calibri"/>
                <w:color w:val="000000"/>
                <w:lang w:eastAsia="en-GB"/>
              </w:rPr>
            </w:pPr>
            <w:r w:rsidRPr="00EB3CD1">
              <w:rPr>
                <w:rFonts w:ascii="Calibri" w:eastAsia="Times New Roman" w:hAnsi="Calibri" w:cs="Calibri"/>
                <w:color w:val="000000"/>
                <w:lang w:eastAsia="en-GB"/>
              </w:rPr>
              <w:t xml:space="preserve">Other </w:t>
            </w:r>
          </w:p>
        </w:tc>
        <w:tc>
          <w:tcPr>
            <w:tcW w:w="1779" w:type="dxa"/>
            <w:noWrap/>
            <w:vAlign w:val="bottom"/>
            <w:hideMark/>
          </w:tcPr>
          <w:p w14:paraId="202E0E04" w14:textId="66CE3338"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8,136,046</w:t>
            </w:r>
          </w:p>
        </w:tc>
        <w:tc>
          <w:tcPr>
            <w:tcW w:w="1780" w:type="dxa"/>
            <w:noWrap/>
            <w:vAlign w:val="bottom"/>
            <w:hideMark/>
          </w:tcPr>
          <w:p w14:paraId="21DC8300" w14:textId="1F380C70"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30%</w:t>
            </w:r>
          </w:p>
        </w:tc>
        <w:tc>
          <w:tcPr>
            <w:tcW w:w="1779" w:type="dxa"/>
            <w:noWrap/>
            <w:vAlign w:val="bottom"/>
            <w:hideMark/>
          </w:tcPr>
          <w:p w14:paraId="239A5EC9" w14:textId="315003EB"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505,787,898</w:t>
            </w:r>
          </w:p>
        </w:tc>
        <w:tc>
          <w:tcPr>
            <w:tcW w:w="1780" w:type="dxa"/>
            <w:noWrap/>
            <w:vAlign w:val="bottom"/>
            <w:hideMark/>
          </w:tcPr>
          <w:p w14:paraId="7432F8F1" w14:textId="20F00145"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color w:val="000000"/>
              </w:rPr>
              <w:t>42%</w:t>
            </w:r>
          </w:p>
        </w:tc>
      </w:tr>
      <w:tr w:rsidR="00C62E76" w:rsidRPr="00EB3CD1" w14:paraId="75ABCE5C" w14:textId="77777777" w:rsidTr="00C75383">
        <w:trPr>
          <w:trHeight w:val="27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AB6E6EF" w14:textId="77777777" w:rsidR="00C62E76" w:rsidRPr="00EB3CD1" w:rsidRDefault="00C62E76" w:rsidP="00C62E76">
            <w:pPr>
              <w:rPr>
                <w:rFonts w:ascii="Calibri" w:eastAsia="Times New Roman" w:hAnsi="Calibri" w:cs="Calibri"/>
                <w:color w:val="000000"/>
                <w:lang w:eastAsia="en-GB"/>
              </w:rPr>
            </w:pPr>
            <w:r w:rsidRPr="00EB3CD1">
              <w:rPr>
                <w:rFonts w:ascii="Calibri" w:eastAsia="Times New Roman" w:hAnsi="Calibri" w:cs="Calibri"/>
                <w:color w:val="000000"/>
                <w:lang w:eastAsia="en-GB"/>
              </w:rPr>
              <w:t>All</w:t>
            </w:r>
          </w:p>
        </w:tc>
        <w:tc>
          <w:tcPr>
            <w:tcW w:w="1779" w:type="dxa"/>
            <w:noWrap/>
            <w:vAlign w:val="bottom"/>
            <w:hideMark/>
          </w:tcPr>
          <w:p w14:paraId="45C62F4C" w14:textId="2F00F96E"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b/>
                <w:bCs/>
                <w:color w:val="000000"/>
              </w:rPr>
              <w:t>27,322,401</w:t>
            </w:r>
          </w:p>
        </w:tc>
        <w:tc>
          <w:tcPr>
            <w:tcW w:w="1780" w:type="dxa"/>
            <w:noWrap/>
            <w:vAlign w:val="bottom"/>
            <w:hideMark/>
          </w:tcPr>
          <w:p w14:paraId="5F115398" w14:textId="3440E0B5"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b/>
                <w:bCs/>
                <w:color w:val="000000"/>
              </w:rPr>
              <w:t>100%</w:t>
            </w:r>
          </w:p>
        </w:tc>
        <w:tc>
          <w:tcPr>
            <w:tcW w:w="1779" w:type="dxa"/>
            <w:noWrap/>
            <w:vAlign w:val="bottom"/>
            <w:hideMark/>
          </w:tcPr>
          <w:p w14:paraId="36C0D805" w14:textId="7453895C"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b/>
                <w:bCs/>
                <w:color w:val="000000"/>
              </w:rPr>
              <w:t>1,193,409,637</w:t>
            </w:r>
          </w:p>
        </w:tc>
        <w:tc>
          <w:tcPr>
            <w:tcW w:w="1780" w:type="dxa"/>
            <w:noWrap/>
            <w:vAlign w:val="bottom"/>
            <w:hideMark/>
          </w:tcPr>
          <w:p w14:paraId="1F2BFD94" w14:textId="27C1B2AB" w:rsidR="00C62E76" w:rsidRPr="00EB3CD1" w:rsidRDefault="00C62E76" w:rsidP="00C62E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Aptos Narrow" w:hAnsi="Aptos Narrow"/>
                <w:b/>
                <w:bCs/>
                <w:color w:val="000000"/>
              </w:rPr>
              <w:t>100%</w:t>
            </w:r>
          </w:p>
        </w:tc>
      </w:tr>
    </w:tbl>
    <w:p w14:paraId="5B189715" w14:textId="304AAC73" w:rsidR="00481A16" w:rsidRPr="00EB3CD1" w:rsidRDefault="00481A16" w:rsidP="00481A16">
      <w:pPr>
        <w:rPr>
          <w:rFonts w:ascii="Calibri" w:hAnsi="Calibri" w:cs="Calibri"/>
          <w:i/>
          <w:sz w:val="20"/>
          <w:szCs w:val="20"/>
        </w:rPr>
      </w:pPr>
      <w:r w:rsidRPr="00EB3CD1">
        <w:rPr>
          <w:rFonts w:ascii="Calibri" w:hAnsi="Calibri" w:cs="Calibri"/>
          <w:i/>
          <w:sz w:val="20"/>
          <w:szCs w:val="20"/>
        </w:rPr>
        <w:t>Table 5: Estimated spend during overnight trips in Armagh City, Banbridge and Craigavon Borough and Northern Ireland by origin of visitor, 202</w:t>
      </w:r>
      <w:r w:rsidR="00C62E76">
        <w:rPr>
          <w:rFonts w:ascii="Calibri" w:hAnsi="Calibri" w:cs="Calibri"/>
          <w:i/>
          <w:sz w:val="20"/>
          <w:szCs w:val="20"/>
        </w:rPr>
        <w:t>5</w:t>
      </w:r>
      <w:r w:rsidRPr="00EB3CD1">
        <w:rPr>
          <w:rFonts w:ascii="Calibri" w:hAnsi="Calibri" w:cs="Calibri"/>
          <w:i/>
          <w:sz w:val="20"/>
          <w:szCs w:val="20"/>
        </w:rPr>
        <w:t>. Source: Tourism Statistics, NISRA. Please note percentages may not sum due to rounding.</w:t>
      </w:r>
    </w:p>
    <w:p w14:paraId="3038482A" w14:textId="77777777" w:rsidR="00481A16" w:rsidRPr="00EB3CD1" w:rsidRDefault="00481A16" w:rsidP="00481A16">
      <w:pPr>
        <w:rPr>
          <w:rFonts w:ascii="Calibri" w:hAnsi="Calibri" w:cs="Calibri"/>
          <w:i/>
          <w:color w:val="FF0000"/>
          <w:sz w:val="20"/>
          <w:szCs w:val="20"/>
        </w:rPr>
      </w:pPr>
    </w:p>
    <w:p w14:paraId="7A35502A" w14:textId="62869A33" w:rsidR="00481A16" w:rsidRPr="00230CFB" w:rsidRDefault="00AB3774" w:rsidP="00481A16">
      <w:pPr>
        <w:rPr>
          <w:rFonts w:ascii="Calibri" w:hAnsi="Calibri" w:cs="Calibri"/>
          <w:b/>
        </w:rPr>
      </w:pPr>
      <w:r w:rsidRPr="00230CFB">
        <w:rPr>
          <w:rFonts w:ascii="Calibri" w:hAnsi="Calibri" w:cs="Calibri"/>
          <w:b/>
        </w:rPr>
        <w:t>Economic</w:t>
      </w:r>
      <w:r w:rsidRPr="00230CFB">
        <w:rPr>
          <w:rFonts w:ascii="Calibri" w:hAnsi="Calibri" w:cs="Calibri"/>
          <w:b/>
        </w:rPr>
        <w:t xml:space="preserve"> </w:t>
      </w:r>
      <w:r w:rsidR="00481A16" w:rsidRPr="00230CFB">
        <w:rPr>
          <w:rFonts w:ascii="Calibri" w:hAnsi="Calibri" w:cs="Calibri"/>
          <w:b/>
        </w:rPr>
        <w:t>Tourism Statistics</w:t>
      </w:r>
    </w:p>
    <w:p w14:paraId="6A516473" w14:textId="29E34D2A" w:rsidR="00481A16" w:rsidRPr="00230CFB" w:rsidRDefault="00481A16" w:rsidP="00481A16">
      <w:pPr>
        <w:rPr>
          <w:rFonts w:ascii="Calibri" w:hAnsi="Calibri" w:cs="Calibri"/>
          <w:bCs/>
        </w:rPr>
      </w:pPr>
      <w:r w:rsidRPr="00230CFB">
        <w:rPr>
          <w:rFonts w:ascii="Calibri" w:hAnsi="Calibri" w:cs="Calibri"/>
          <w:bCs/>
        </w:rPr>
        <w:t>At March 202</w:t>
      </w:r>
      <w:r w:rsidR="00527708">
        <w:rPr>
          <w:rFonts w:ascii="Calibri" w:hAnsi="Calibri" w:cs="Calibri"/>
          <w:bCs/>
        </w:rPr>
        <w:t xml:space="preserve">5 </w:t>
      </w:r>
      <w:r w:rsidRPr="00230CFB">
        <w:rPr>
          <w:rFonts w:ascii="Calibri" w:hAnsi="Calibri" w:cs="Calibri"/>
          <w:bCs/>
        </w:rPr>
        <w:t>there were 5</w:t>
      </w:r>
      <w:r w:rsidR="00527708">
        <w:rPr>
          <w:rFonts w:ascii="Calibri" w:hAnsi="Calibri" w:cs="Calibri"/>
          <w:bCs/>
        </w:rPr>
        <w:t>4</w:t>
      </w:r>
      <w:r w:rsidR="00230CFB" w:rsidRPr="00230CFB">
        <w:rPr>
          <w:rFonts w:ascii="Calibri" w:hAnsi="Calibri" w:cs="Calibri"/>
          <w:bCs/>
        </w:rPr>
        <w:t>5</w:t>
      </w:r>
      <w:r w:rsidRPr="00230CFB">
        <w:rPr>
          <w:rFonts w:ascii="Calibri" w:hAnsi="Calibri" w:cs="Calibri"/>
          <w:bCs/>
        </w:rPr>
        <w:t xml:space="preserve"> tourism businesses operating in Armagh City, Banbridge and Craigavon Borough which accounted for </w:t>
      </w:r>
      <w:r w:rsidR="00AB3774">
        <w:rPr>
          <w:rFonts w:ascii="Calibri" w:hAnsi="Calibri" w:cs="Calibri"/>
          <w:bCs/>
        </w:rPr>
        <w:t>9.1</w:t>
      </w:r>
      <w:r w:rsidRPr="00230CFB">
        <w:rPr>
          <w:rFonts w:ascii="Calibri" w:hAnsi="Calibri" w:cs="Calibri"/>
          <w:bCs/>
        </w:rPr>
        <w:t>% of the total tourism businesses operating in Northern Ireland (5,</w:t>
      </w:r>
      <w:r w:rsidR="00527708">
        <w:rPr>
          <w:rFonts w:ascii="Calibri" w:hAnsi="Calibri" w:cs="Calibri"/>
          <w:bCs/>
        </w:rPr>
        <w:t>960</w:t>
      </w:r>
      <w:r w:rsidRPr="00230CFB">
        <w:rPr>
          <w:rFonts w:ascii="Calibri" w:hAnsi="Calibri" w:cs="Calibri"/>
          <w:bCs/>
        </w:rPr>
        <w:t xml:space="preserve">). </w:t>
      </w:r>
      <w:r w:rsidRPr="00D843D5">
        <w:rPr>
          <w:rFonts w:ascii="Calibri" w:hAnsi="Calibri" w:cs="Calibri"/>
          <w:bCs/>
        </w:rPr>
        <w:t>As can be seen in the chart below, the number of tourism businesses ha</w:t>
      </w:r>
      <w:r w:rsidR="00230CFB" w:rsidRPr="00D843D5">
        <w:rPr>
          <w:rFonts w:ascii="Calibri" w:hAnsi="Calibri" w:cs="Calibri"/>
          <w:bCs/>
        </w:rPr>
        <w:t>d</w:t>
      </w:r>
      <w:r w:rsidRPr="00D843D5">
        <w:rPr>
          <w:rFonts w:ascii="Calibri" w:hAnsi="Calibri" w:cs="Calibri"/>
          <w:bCs/>
        </w:rPr>
        <w:t xml:space="preserve"> been gradually increasing in the Borough</w:t>
      </w:r>
      <w:r w:rsidR="00230CFB" w:rsidRPr="00D843D5">
        <w:rPr>
          <w:rFonts w:ascii="Calibri" w:hAnsi="Calibri" w:cs="Calibri"/>
          <w:bCs/>
        </w:rPr>
        <w:t xml:space="preserve"> but</w:t>
      </w:r>
      <w:r w:rsidR="00D843D5" w:rsidRPr="00D843D5">
        <w:rPr>
          <w:rFonts w:ascii="Calibri" w:hAnsi="Calibri" w:cs="Calibri"/>
          <w:bCs/>
        </w:rPr>
        <w:t xml:space="preserve"> ha</w:t>
      </w:r>
      <w:r w:rsidR="00527708">
        <w:rPr>
          <w:rFonts w:ascii="Calibri" w:hAnsi="Calibri" w:cs="Calibri"/>
          <w:bCs/>
        </w:rPr>
        <w:t>d</w:t>
      </w:r>
      <w:r w:rsidR="00D843D5" w:rsidRPr="00D843D5">
        <w:rPr>
          <w:rFonts w:ascii="Calibri" w:hAnsi="Calibri" w:cs="Calibri"/>
          <w:bCs/>
        </w:rPr>
        <w:t xml:space="preserve"> fallen slightly in 2023 </w:t>
      </w:r>
      <w:r w:rsidR="00527708">
        <w:rPr>
          <w:rFonts w:ascii="Calibri" w:hAnsi="Calibri" w:cs="Calibri"/>
          <w:bCs/>
        </w:rPr>
        <w:t>and</w:t>
      </w:r>
      <w:r w:rsidR="00D843D5" w:rsidRPr="00D843D5">
        <w:rPr>
          <w:rFonts w:ascii="Calibri" w:hAnsi="Calibri" w:cs="Calibri"/>
          <w:bCs/>
        </w:rPr>
        <w:t xml:space="preserve"> 2024</w:t>
      </w:r>
      <w:r w:rsidR="00527708">
        <w:rPr>
          <w:rFonts w:ascii="Calibri" w:hAnsi="Calibri" w:cs="Calibri"/>
          <w:bCs/>
        </w:rPr>
        <w:t xml:space="preserve">, </w:t>
      </w:r>
      <w:r w:rsidR="00AB3774">
        <w:rPr>
          <w:rFonts w:ascii="Calibri" w:hAnsi="Calibri" w:cs="Calibri"/>
          <w:bCs/>
        </w:rPr>
        <w:t xml:space="preserve">before increasing again in </w:t>
      </w:r>
      <w:r w:rsidR="00527708">
        <w:rPr>
          <w:rFonts w:ascii="Calibri" w:hAnsi="Calibri" w:cs="Calibri"/>
          <w:bCs/>
        </w:rPr>
        <w:t xml:space="preserve">2025 </w:t>
      </w:r>
      <w:r w:rsidR="00AB3774">
        <w:rPr>
          <w:rFonts w:ascii="Calibri" w:hAnsi="Calibri" w:cs="Calibri"/>
          <w:bCs/>
        </w:rPr>
        <w:t>with an additional</w:t>
      </w:r>
      <w:r w:rsidR="00527708">
        <w:rPr>
          <w:rFonts w:ascii="Calibri" w:hAnsi="Calibri" w:cs="Calibri"/>
          <w:bCs/>
        </w:rPr>
        <w:t xml:space="preserve"> 10 businesses</w:t>
      </w:r>
      <w:r w:rsidRPr="00D843D5">
        <w:rPr>
          <w:rFonts w:ascii="Calibri" w:hAnsi="Calibri" w:cs="Calibri"/>
          <w:bCs/>
        </w:rPr>
        <w:t xml:space="preserve">. </w:t>
      </w:r>
      <w:r w:rsidR="00D843D5" w:rsidRPr="00D843D5">
        <w:rPr>
          <w:rFonts w:ascii="Calibri" w:hAnsi="Calibri" w:cs="Calibri"/>
          <w:bCs/>
        </w:rPr>
        <w:t>However, w</w:t>
      </w:r>
      <w:r w:rsidRPr="00D843D5">
        <w:rPr>
          <w:rFonts w:ascii="Calibri" w:hAnsi="Calibri" w:cs="Calibri"/>
          <w:bCs/>
        </w:rPr>
        <w:t>hen expressed as a percentage of the total in Northern Ireland, this ha</w:t>
      </w:r>
      <w:r w:rsidR="00527708">
        <w:rPr>
          <w:rFonts w:ascii="Calibri" w:hAnsi="Calibri" w:cs="Calibri"/>
          <w:bCs/>
        </w:rPr>
        <w:t>d</w:t>
      </w:r>
      <w:r w:rsidRPr="00D843D5">
        <w:rPr>
          <w:rFonts w:ascii="Calibri" w:hAnsi="Calibri" w:cs="Calibri"/>
          <w:bCs/>
        </w:rPr>
        <w:t xml:space="preserve"> remained fairly consistent accounting for approximately 9% of the total tourism businesses in Northern Ireland each year.  </w:t>
      </w:r>
    </w:p>
    <w:p w14:paraId="4F878018" w14:textId="10141974" w:rsidR="00481A16" w:rsidRPr="00230CFB" w:rsidRDefault="00527708" w:rsidP="00481A16">
      <w:pPr>
        <w:rPr>
          <w:rFonts w:ascii="Calibri" w:hAnsi="Calibri" w:cs="Calibri"/>
          <w:bCs/>
          <w:i/>
          <w:iCs/>
          <w:sz w:val="20"/>
          <w:szCs w:val="20"/>
        </w:rPr>
      </w:pPr>
      <w:r>
        <w:rPr>
          <w:noProof/>
          <w14:ligatures w14:val="standardContextual"/>
        </w:rPr>
        <w:drawing>
          <wp:inline distT="0" distB="0" distL="0" distR="0" wp14:anchorId="5BEAD995" wp14:editId="76788DD6">
            <wp:extent cx="5731510" cy="2724785"/>
            <wp:effectExtent l="0" t="0" r="2540" b="18415"/>
            <wp:docPr id="679647958" name="Chart 1">
              <a:extLst xmlns:a="http://schemas.openxmlformats.org/drawingml/2006/main">
                <a:ext uri="{FF2B5EF4-FFF2-40B4-BE49-F238E27FC236}">
                  <a16:creationId xmlns:a16="http://schemas.microsoft.com/office/drawing/2014/main" id="{DB5239CE-4D3A-29BD-491F-35E7AAADB4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481A16" w:rsidRPr="00230CFB">
        <w:rPr>
          <w:rFonts w:ascii="Calibri" w:hAnsi="Calibri" w:cs="Calibri"/>
          <w:bCs/>
          <w:i/>
          <w:iCs/>
          <w:sz w:val="20"/>
          <w:szCs w:val="20"/>
        </w:rPr>
        <w:t>Figure 4: Number of tourism businesses operating in Armagh City, Banbridge and Craigavon Borough, 2015-202</w:t>
      </w:r>
      <w:r>
        <w:rPr>
          <w:rFonts w:ascii="Calibri" w:hAnsi="Calibri" w:cs="Calibri"/>
          <w:bCs/>
          <w:i/>
          <w:iCs/>
          <w:sz w:val="20"/>
          <w:szCs w:val="20"/>
        </w:rPr>
        <w:t>5</w:t>
      </w:r>
      <w:r w:rsidR="00481A16" w:rsidRPr="00230CFB">
        <w:rPr>
          <w:rFonts w:ascii="Calibri" w:hAnsi="Calibri" w:cs="Calibri"/>
          <w:bCs/>
          <w:i/>
          <w:iCs/>
          <w:sz w:val="20"/>
          <w:szCs w:val="20"/>
        </w:rPr>
        <w:t>.  Source: Interdepartmental Business Register (NI Tourism Annual Publication)</w:t>
      </w:r>
    </w:p>
    <w:p w14:paraId="760DF26A" w14:textId="4EE0BE63" w:rsidR="00FB45C2" w:rsidRPr="00A84095" w:rsidRDefault="00481A16" w:rsidP="00481A16">
      <w:pPr>
        <w:rPr>
          <w:rFonts w:ascii="Calibri" w:hAnsi="Calibri" w:cs="Calibri"/>
          <w:bCs/>
        </w:rPr>
      </w:pPr>
      <w:r w:rsidRPr="00A84095">
        <w:rPr>
          <w:rFonts w:ascii="Calibri" w:hAnsi="Calibri" w:cs="Calibri"/>
          <w:bCs/>
        </w:rPr>
        <w:t>With regards the number of tourism jobs in Armagh City, Banbridge and Craigavon Borough, in 2022</w:t>
      </w:r>
      <w:r w:rsidR="00A84095" w:rsidRPr="00A84095">
        <w:rPr>
          <w:rStyle w:val="FootnoteReference"/>
          <w:rFonts w:ascii="Calibri" w:hAnsi="Calibri" w:cs="Calibri"/>
          <w:bCs/>
        </w:rPr>
        <w:footnoteReference w:id="3"/>
      </w:r>
      <w:r w:rsidRPr="00A84095">
        <w:rPr>
          <w:rFonts w:ascii="Calibri" w:hAnsi="Calibri" w:cs="Calibri"/>
          <w:bCs/>
        </w:rPr>
        <w:t xml:space="preserve">, this was estimated at 5,364 which was an increase of 11.3% on the total number of tourism jobs in the Borough in 2021 and the second largest increase after Lisburn and Castlereagh.  When expressed as a percentage of the total number of tourism jobs in Northern Ireland, the Borough accounts for just 7.6% of all tourism jobs.  As expected, Belfast accounts for the highest percentage of tourism jobs at 30.4% in 2022.  </w:t>
      </w:r>
    </w:p>
    <w:tbl>
      <w:tblPr>
        <w:tblStyle w:val="GridTable1Light"/>
        <w:tblW w:w="8240" w:type="dxa"/>
        <w:tblLook w:val="04A0" w:firstRow="1" w:lastRow="0" w:firstColumn="1" w:lastColumn="0" w:noHBand="0" w:noVBand="1"/>
      </w:tblPr>
      <w:tblGrid>
        <w:gridCol w:w="4580"/>
        <w:gridCol w:w="1220"/>
        <w:gridCol w:w="1220"/>
        <w:gridCol w:w="1220"/>
      </w:tblGrid>
      <w:tr w:rsidR="00481A16" w:rsidRPr="00A84095" w14:paraId="3EBB7A72" w14:textId="77777777" w:rsidTr="002F496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00FDB885"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lastRenderedPageBreak/>
              <w:t>District Council Area</w:t>
            </w:r>
          </w:p>
        </w:tc>
        <w:tc>
          <w:tcPr>
            <w:tcW w:w="1220" w:type="dxa"/>
            <w:hideMark/>
          </w:tcPr>
          <w:p w14:paraId="209C7D64" w14:textId="77777777" w:rsidR="00481A16" w:rsidRPr="00A84095"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2021</w:t>
            </w:r>
          </w:p>
        </w:tc>
        <w:tc>
          <w:tcPr>
            <w:tcW w:w="1220" w:type="dxa"/>
            <w:hideMark/>
          </w:tcPr>
          <w:p w14:paraId="2E832C36" w14:textId="77777777" w:rsidR="00481A16" w:rsidRPr="00A84095"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2022</w:t>
            </w:r>
          </w:p>
        </w:tc>
        <w:tc>
          <w:tcPr>
            <w:tcW w:w="1220" w:type="dxa"/>
            <w:noWrap/>
            <w:hideMark/>
          </w:tcPr>
          <w:p w14:paraId="7943F283" w14:textId="77777777" w:rsidR="00481A16" w:rsidRPr="00A84095"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 xml:space="preserve">% Change </w:t>
            </w:r>
          </w:p>
        </w:tc>
      </w:tr>
      <w:tr w:rsidR="00481A16" w:rsidRPr="00A84095" w14:paraId="45765EC8"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39554A65"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Antrim and Newtownabbey</w:t>
            </w:r>
          </w:p>
        </w:tc>
        <w:tc>
          <w:tcPr>
            <w:tcW w:w="1220" w:type="dxa"/>
            <w:noWrap/>
            <w:hideMark/>
          </w:tcPr>
          <w:p w14:paraId="1813DC83"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4,115</w:t>
            </w:r>
          </w:p>
        </w:tc>
        <w:tc>
          <w:tcPr>
            <w:tcW w:w="1220" w:type="dxa"/>
            <w:noWrap/>
            <w:hideMark/>
          </w:tcPr>
          <w:p w14:paraId="4CFF3C92"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4,538</w:t>
            </w:r>
          </w:p>
        </w:tc>
        <w:tc>
          <w:tcPr>
            <w:tcW w:w="1220" w:type="dxa"/>
            <w:noWrap/>
            <w:hideMark/>
          </w:tcPr>
          <w:p w14:paraId="76C3829B"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10.3%</w:t>
            </w:r>
          </w:p>
        </w:tc>
      </w:tr>
      <w:tr w:rsidR="00481A16" w:rsidRPr="00A84095" w14:paraId="206912C9"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691EFCD7"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Ards and North Down</w:t>
            </w:r>
          </w:p>
        </w:tc>
        <w:tc>
          <w:tcPr>
            <w:tcW w:w="1220" w:type="dxa"/>
            <w:noWrap/>
            <w:hideMark/>
          </w:tcPr>
          <w:p w14:paraId="64D6AA4E"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5,358</w:t>
            </w:r>
          </w:p>
        </w:tc>
        <w:tc>
          <w:tcPr>
            <w:tcW w:w="1220" w:type="dxa"/>
            <w:noWrap/>
            <w:hideMark/>
          </w:tcPr>
          <w:p w14:paraId="1A506940"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5,775</w:t>
            </w:r>
          </w:p>
        </w:tc>
        <w:tc>
          <w:tcPr>
            <w:tcW w:w="1220" w:type="dxa"/>
            <w:noWrap/>
            <w:hideMark/>
          </w:tcPr>
          <w:p w14:paraId="19E279D8"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7.8%</w:t>
            </w:r>
          </w:p>
        </w:tc>
      </w:tr>
      <w:tr w:rsidR="00481A16" w:rsidRPr="00A84095" w14:paraId="4790D027"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7A026F26"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Armagh City, Banbridge and Craigavon</w:t>
            </w:r>
          </w:p>
        </w:tc>
        <w:tc>
          <w:tcPr>
            <w:tcW w:w="1220" w:type="dxa"/>
            <w:noWrap/>
            <w:hideMark/>
          </w:tcPr>
          <w:p w14:paraId="4A6F059B"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4,821</w:t>
            </w:r>
          </w:p>
        </w:tc>
        <w:tc>
          <w:tcPr>
            <w:tcW w:w="1220" w:type="dxa"/>
            <w:noWrap/>
            <w:hideMark/>
          </w:tcPr>
          <w:p w14:paraId="2036EE71"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5,364</w:t>
            </w:r>
          </w:p>
        </w:tc>
        <w:tc>
          <w:tcPr>
            <w:tcW w:w="1220" w:type="dxa"/>
            <w:noWrap/>
            <w:hideMark/>
          </w:tcPr>
          <w:p w14:paraId="76662470"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11.3%</w:t>
            </w:r>
          </w:p>
        </w:tc>
      </w:tr>
      <w:tr w:rsidR="00481A16" w:rsidRPr="00A84095" w14:paraId="7A6058D1"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198E3E90"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Belfast</w:t>
            </w:r>
          </w:p>
        </w:tc>
        <w:tc>
          <w:tcPr>
            <w:tcW w:w="1220" w:type="dxa"/>
            <w:noWrap/>
            <w:hideMark/>
          </w:tcPr>
          <w:p w14:paraId="0102DE5A"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19,500</w:t>
            </w:r>
          </w:p>
        </w:tc>
        <w:tc>
          <w:tcPr>
            <w:tcW w:w="1220" w:type="dxa"/>
            <w:noWrap/>
            <w:hideMark/>
          </w:tcPr>
          <w:p w14:paraId="6618D379"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21,394</w:t>
            </w:r>
          </w:p>
        </w:tc>
        <w:tc>
          <w:tcPr>
            <w:tcW w:w="1220" w:type="dxa"/>
            <w:noWrap/>
            <w:hideMark/>
          </w:tcPr>
          <w:p w14:paraId="6175AC50"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9.7%</w:t>
            </w:r>
          </w:p>
        </w:tc>
      </w:tr>
      <w:tr w:rsidR="00481A16" w:rsidRPr="00A84095" w14:paraId="40474EAC"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5D3C4F5F"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Causeway Coast and Glens</w:t>
            </w:r>
          </w:p>
        </w:tc>
        <w:tc>
          <w:tcPr>
            <w:tcW w:w="1220" w:type="dxa"/>
            <w:noWrap/>
            <w:hideMark/>
          </w:tcPr>
          <w:p w14:paraId="6DBDDCAE"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5,094</w:t>
            </w:r>
          </w:p>
        </w:tc>
        <w:tc>
          <w:tcPr>
            <w:tcW w:w="1220" w:type="dxa"/>
            <w:noWrap/>
            <w:hideMark/>
          </w:tcPr>
          <w:p w14:paraId="27C7F201"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5,602</w:t>
            </w:r>
          </w:p>
        </w:tc>
        <w:tc>
          <w:tcPr>
            <w:tcW w:w="1220" w:type="dxa"/>
            <w:noWrap/>
            <w:hideMark/>
          </w:tcPr>
          <w:p w14:paraId="3C9BCE54"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10.0%</w:t>
            </w:r>
          </w:p>
        </w:tc>
      </w:tr>
      <w:tr w:rsidR="00481A16" w:rsidRPr="00A84095" w14:paraId="083404F3"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0AA1F461"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Derry City and Strabane</w:t>
            </w:r>
          </w:p>
        </w:tc>
        <w:tc>
          <w:tcPr>
            <w:tcW w:w="1220" w:type="dxa"/>
            <w:noWrap/>
            <w:hideMark/>
          </w:tcPr>
          <w:p w14:paraId="0228E331"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5,150</w:t>
            </w:r>
          </w:p>
        </w:tc>
        <w:tc>
          <w:tcPr>
            <w:tcW w:w="1220" w:type="dxa"/>
            <w:noWrap/>
            <w:hideMark/>
          </w:tcPr>
          <w:p w14:paraId="75A079E2"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5,230</w:t>
            </w:r>
          </w:p>
        </w:tc>
        <w:tc>
          <w:tcPr>
            <w:tcW w:w="1220" w:type="dxa"/>
            <w:noWrap/>
            <w:hideMark/>
          </w:tcPr>
          <w:p w14:paraId="2870BDF4"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1.6%</w:t>
            </w:r>
          </w:p>
        </w:tc>
      </w:tr>
      <w:tr w:rsidR="00481A16" w:rsidRPr="00A84095" w14:paraId="4EFB9E07"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4EAE8072"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Fermanagh and Omagh</w:t>
            </w:r>
          </w:p>
        </w:tc>
        <w:tc>
          <w:tcPr>
            <w:tcW w:w="1220" w:type="dxa"/>
            <w:noWrap/>
            <w:hideMark/>
          </w:tcPr>
          <w:p w14:paraId="178268AA"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3,680</w:t>
            </w:r>
          </w:p>
        </w:tc>
        <w:tc>
          <w:tcPr>
            <w:tcW w:w="1220" w:type="dxa"/>
            <w:noWrap/>
            <w:hideMark/>
          </w:tcPr>
          <w:p w14:paraId="00F5EDAC"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3,679</w:t>
            </w:r>
          </w:p>
        </w:tc>
        <w:tc>
          <w:tcPr>
            <w:tcW w:w="1220" w:type="dxa"/>
            <w:noWrap/>
            <w:hideMark/>
          </w:tcPr>
          <w:p w14:paraId="75AB7D87"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0.0%</w:t>
            </w:r>
          </w:p>
        </w:tc>
      </w:tr>
      <w:tr w:rsidR="00481A16" w:rsidRPr="00A84095" w14:paraId="6E5D24EB"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25EA4CD5"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Lisburn and Castlereagh</w:t>
            </w:r>
          </w:p>
        </w:tc>
        <w:tc>
          <w:tcPr>
            <w:tcW w:w="1220" w:type="dxa"/>
            <w:noWrap/>
            <w:hideMark/>
          </w:tcPr>
          <w:p w14:paraId="28925C80"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4,190</w:t>
            </w:r>
          </w:p>
        </w:tc>
        <w:tc>
          <w:tcPr>
            <w:tcW w:w="1220" w:type="dxa"/>
            <w:noWrap/>
            <w:hideMark/>
          </w:tcPr>
          <w:p w14:paraId="11F35B2B"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4,748</w:t>
            </w:r>
          </w:p>
        </w:tc>
        <w:tc>
          <w:tcPr>
            <w:tcW w:w="1220" w:type="dxa"/>
            <w:noWrap/>
            <w:hideMark/>
          </w:tcPr>
          <w:p w14:paraId="3FFD2ABB"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13.3%</w:t>
            </w:r>
          </w:p>
        </w:tc>
      </w:tr>
      <w:tr w:rsidR="00481A16" w:rsidRPr="00A84095" w14:paraId="09BC9B62"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065E352C"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Mid and East Antrim</w:t>
            </w:r>
          </w:p>
        </w:tc>
        <w:tc>
          <w:tcPr>
            <w:tcW w:w="1220" w:type="dxa"/>
            <w:noWrap/>
            <w:hideMark/>
          </w:tcPr>
          <w:p w14:paraId="672A9EBE"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4,234</w:t>
            </w:r>
          </w:p>
        </w:tc>
        <w:tc>
          <w:tcPr>
            <w:tcW w:w="1220" w:type="dxa"/>
            <w:noWrap/>
            <w:hideMark/>
          </w:tcPr>
          <w:p w14:paraId="6918BCFB"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4,224</w:t>
            </w:r>
          </w:p>
        </w:tc>
        <w:tc>
          <w:tcPr>
            <w:tcW w:w="1220" w:type="dxa"/>
            <w:noWrap/>
            <w:hideMark/>
          </w:tcPr>
          <w:p w14:paraId="7516E0D7"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-0.2%</w:t>
            </w:r>
          </w:p>
        </w:tc>
      </w:tr>
      <w:tr w:rsidR="00481A16" w:rsidRPr="00A84095" w14:paraId="0DE1B14F"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23A1BB12"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Mid Ulster</w:t>
            </w:r>
          </w:p>
        </w:tc>
        <w:tc>
          <w:tcPr>
            <w:tcW w:w="1220" w:type="dxa"/>
            <w:noWrap/>
            <w:hideMark/>
          </w:tcPr>
          <w:p w14:paraId="0E926B6C"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3,554</w:t>
            </w:r>
          </w:p>
        </w:tc>
        <w:tc>
          <w:tcPr>
            <w:tcW w:w="1220" w:type="dxa"/>
            <w:noWrap/>
            <w:hideMark/>
          </w:tcPr>
          <w:p w14:paraId="222FC575"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3,879</w:t>
            </w:r>
          </w:p>
        </w:tc>
        <w:tc>
          <w:tcPr>
            <w:tcW w:w="1220" w:type="dxa"/>
            <w:noWrap/>
            <w:hideMark/>
          </w:tcPr>
          <w:p w14:paraId="1DB6EE53"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9.1%</w:t>
            </w:r>
          </w:p>
        </w:tc>
      </w:tr>
      <w:tr w:rsidR="00481A16" w:rsidRPr="00A84095" w14:paraId="0EB2017E"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265BDE4C"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Newry, Mourne and Down</w:t>
            </w:r>
          </w:p>
        </w:tc>
        <w:tc>
          <w:tcPr>
            <w:tcW w:w="1220" w:type="dxa"/>
            <w:noWrap/>
            <w:hideMark/>
          </w:tcPr>
          <w:p w14:paraId="2D6BBEBC"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5,729</w:t>
            </w:r>
          </w:p>
        </w:tc>
        <w:tc>
          <w:tcPr>
            <w:tcW w:w="1220" w:type="dxa"/>
            <w:noWrap/>
            <w:hideMark/>
          </w:tcPr>
          <w:p w14:paraId="198103D2"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5,949</w:t>
            </w:r>
          </w:p>
        </w:tc>
        <w:tc>
          <w:tcPr>
            <w:tcW w:w="1220" w:type="dxa"/>
            <w:noWrap/>
            <w:hideMark/>
          </w:tcPr>
          <w:p w14:paraId="057C5ABF"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3.8%</w:t>
            </w:r>
          </w:p>
        </w:tc>
      </w:tr>
      <w:tr w:rsidR="00481A16" w:rsidRPr="00A84095" w14:paraId="64F8FEF6"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4580" w:type="dxa"/>
            <w:noWrap/>
            <w:hideMark/>
          </w:tcPr>
          <w:p w14:paraId="5DF009C6"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Northern Ireland</w:t>
            </w:r>
          </w:p>
        </w:tc>
        <w:tc>
          <w:tcPr>
            <w:tcW w:w="1220" w:type="dxa"/>
            <w:noWrap/>
            <w:hideMark/>
          </w:tcPr>
          <w:p w14:paraId="5CB3EA50"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A84095">
              <w:rPr>
                <w:rFonts w:ascii="Calibri" w:eastAsia="Times New Roman" w:hAnsi="Calibri" w:cs="Calibri"/>
                <w:b/>
                <w:bCs/>
                <w:color w:val="000000"/>
                <w:lang w:eastAsia="en-GB"/>
              </w:rPr>
              <w:t>65,425</w:t>
            </w:r>
          </w:p>
        </w:tc>
        <w:tc>
          <w:tcPr>
            <w:tcW w:w="1220" w:type="dxa"/>
            <w:noWrap/>
            <w:hideMark/>
          </w:tcPr>
          <w:p w14:paraId="7D30E2CA"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A84095">
              <w:rPr>
                <w:rFonts w:ascii="Calibri" w:eastAsia="Times New Roman" w:hAnsi="Calibri" w:cs="Calibri"/>
                <w:b/>
                <w:bCs/>
                <w:color w:val="000000"/>
                <w:lang w:eastAsia="en-GB"/>
              </w:rPr>
              <w:t>70,384</w:t>
            </w:r>
          </w:p>
        </w:tc>
        <w:tc>
          <w:tcPr>
            <w:tcW w:w="1220" w:type="dxa"/>
            <w:noWrap/>
            <w:hideMark/>
          </w:tcPr>
          <w:p w14:paraId="57795685"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A84095">
              <w:rPr>
                <w:rFonts w:ascii="Calibri" w:eastAsia="Times New Roman" w:hAnsi="Calibri" w:cs="Calibri"/>
                <w:b/>
                <w:bCs/>
                <w:color w:val="000000"/>
                <w:lang w:eastAsia="en-GB"/>
              </w:rPr>
              <w:t>7.6%</w:t>
            </w:r>
          </w:p>
        </w:tc>
      </w:tr>
    </w:tbl>
    <w:p w14:paraId="3F5A0A9E" w14:textId="77777777" w:rsidR="00481A16" w:rsidRPr="00A84095" w:rsidRDefault="00481A16" w:rsidP="00481A16">
      <w:pPr>
        <w:rPr>
          <w:rFonts w:ascii="Calibri" w:hAnsi="Calibri" w:cs="Calibri"/>
          <w:bCs/>
          <w:i/>
          <w:iCs/>
          <w:sz w:val="20"/>
          <w:szCs w:val="20"/>
        </w:rPr>
      </w:pPr>
      <w:r w:rsidRPr="00A84095">
        <w:rPr>
          <w:rFonts w:ascii="Calibri" w:hAnsi="Calibri" w:cs="Calibri"/>
          <w:bCs/>
          <w:i/>
          <w:iCs/>
          <w:sz w:val="20"/>
          <w:szCs w:val="20"/>
        </w:rPr>
        <w:t>Table 6: Number of tourism businesses Jobs in Northern Ireland 2021 &amp; 2022.  Source: Business Register and Employment Survey (NI Tourism Annual Publication)</w:t>
      </w:r>
    </w:p>
    <w:p w14:paraId="7C5634C6" w14:textId="77777777" w:rsidR="00481A16" w:rsidRPr="00A84095" w:rsidRDefault="00481A16" w:rsidP="00481A16">
      <w:pPr>
        <w:rPr>
          <w:rFonts w:ascii="Calibri" w:hAnsi="Calibri" w:cs="Calibri"/>
          <w:bCs/>
        </w:rPr>
      </w:pPr>
      <w:r w:rsidRPr="00A84095">
        <w:rPr>
          <w:rFonts w:ascii="Calibri" w:hAnsi="Calibri" w:cs="Calibri"/>
          <w:bCs/>
        </w:rPr>
        <w:t xml:space="preserve">Of the 5,364 tourism jobs in Armagh City, Banbridge and Craigavon Borough in 2022, almost 65% or 3,485 jobs were in food and beverage serving activities.  Sporting and recreational activities accounted for the next highest number with 797 (14%) jobs despite the number of jobs in this sector having fallen since 2021.  Transport related jobs in the tourism sector fell by almost 6% between 2021 and 2022 with these jobs only accounting for 207 jobs in the Borough.  </w:t>
      </w:r>
    </w:p>
    <w:tbl>
      <w:tblPr>
        <w:tblStyle w:val="GridTable1Light"/>
        <w:tblW w:w="8834" w:type="dxa"/>
        <w:tblLayout w:type="fixed"/>
        <w:tblLook w:val="04A0" w:firstRow="1" w:lastRow="0" w:firstColumn="1" w:lastColumn="0" w:noHBand="0" w:noVBand="1"/>
      </w:tblPr>
      <w:tblGrid>
        <w:gridCol w:w="3539"/>
        <w:gridCol w:w="1323"/>
        <w:gridCol w:w="1324"/>
        <w:gridCol w:w="1324"/>
        <w:gridCol w:w="1324"/>
      </w:tblGrid>
      <w:tr w:rsidR="00481A16" w:rsidRPr="00A84095" w14:paraId="64EB36FD" w14:textId="77777777" w:rsidTr="002F496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123386EB"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 </w:t>
            </w:r>
          </w:p>
        </w:tc>
        <w:tc>
          <w:tcPr>
            <w:tcW w:w="1323" w:type="dxa"/>
            <w:noWrap/>
            <w:hideMark/>
          </w:tcPr>
          <w:p w14:paraId="5DCBA9EE" w14:textId="77777777" w:rsidR="00481A16" w:rsidRPr="00A84095"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2021</w:t>
            </w:r>
          </w:p>
        </w:tc>
        <w:tc>
          <w:tcPr>
            <w:tcW w:w="1324" w:type="dxa"/>
            <w:noWrap/>
            <w:hideMark/>
          </w:tcPr>
          <w:p w14:paraId="6942F104" w14:textId="77777777" w:rsidR="00481A16" w:rsidRPr="00A84095"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2022</w:t>
            </w:r>
          </w:p>
        </w:tc>
        <w:tc>
          <w:tcPr>
            <w:tcW w:w="1324" w:type="dxa"/>
            <w:noWrap/>
            <w:hideMark/>
          </w:tcPr>
          <w:p w14:paraId="48251353" w14:textId="77777777" w:rsidR="00481A16" w:rsidRPr="00A84095"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 Change</w:t>
            </w:r>
          </w:p>
        </w:tc>
        <w:tc>
          <w:tcPr>
            <w:tcW w:w="1324" w:type="dxa"/>
            <w:noWrap/>
            <w:hideMark/>
          </w:tcPr>
          <w:p w14:paraId="51632E12" w14:textId="77777777" w:rsidR="00481A16" w:rsidRPr="00A84095" w:rsidRDefault="00481A16" w:rsidP="002F496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ABC as % of NI</w:t>
            </w:r>
          </w:p>
        </w:tc>
      </w:tr>
      <w:tr w:rsidR="00481A16" w:rsidRPr="00A84095" w14:paraId="60CE3C3D"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2EA96892"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Accommodation for Visitors</w:t>
            </w:r>
          </w:p>
        </w:tc>
        <w:tc>
          <w:tcPr>
            <w:tcW w:w="1323" w:type="dxa"/>
            <w:noWrap/>
            <w:hideMark/>
          </w:tcPr>
          <w:p w14:paraId="341D68A7"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502</w:t>
            </w:r>
          </w:p>
        </w:tc>
        <w:tc>
          <w:tcPr>
            <w:tcW w:w="1324" w:type="dxa"/>
            <w:noWrap/>
            <w:hideMark/>
          </w:tcPr>
          <w:p w14:paraId="6744B0AC"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523</w:t>
            </w:r>
          </w:p>
        </w:tc>
        <w:tc>
          <w:tcPr>
            <w:tcW w:w="1324" w:type="dxa"/>
            <w:noWrap/>
            <w:hideMark/>
          </w:tcPr>
          <w:p w14:paraId="513AA6CD"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4.2%</w:t>
            </w:r>
          </w:p>
        </w:tc>
        <w:tc>
          <w:tcPr>
            <w:tcW w:w="1324" w:type="dxa"/>
            <w:noWrap/>
            <w:hideMark/>
          </w:tcPr>
          <w:p w14:paraId="521DEB07"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4.7%</w:t>
            </w:r>
          </w:p>
        </w:tc>
      </w:tr>
      <w:tr w:rsidR="00481A16" w:rsidRPr="00A84095" w14:paraId="345DDBF9"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62E9E20D"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Food and Beverage Serving Activities</w:t>
            </w:r>
          </w:p>
        </w:tc>
        <w:tc>
          <w:tcPr>
            <w:tcW w:w="1323" w:type="dxa"/>
            <w:noWrap/>
            <w:hideMark/>
          </w:tcPr>
          <w:p w14:paraId="4191EA29"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3,087</w:t>
            </w:r>
          </w:p>
        </w:tc>
        <w:tc>
          <w:tcPr>
            <w:tcW w:w="1324" w:type="dxa"/>
            <w:noWrap/>
            <w:hideMark/>
          </w:tcPr>
          <w:p w14:paraId="15D0EDC8"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3,485</w:t>
            </w:r>
          </w:p>
        </w:tc>
        <w:tc>
          <w:tcPr>
            <w:tcW w:w="1324" w:type="dxa"/>
            <w:noWrap/>
            <w:hideMark/>
          </w:tcPr>
          <w:p w14:paraId="0B3EBEB1"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12.9%</w:t>
            </w:r>
          </w:p>
        </w:tc>
        <w:tc>
          <w:tcPr>
            <w:tcW w:w="1324" w:type="dxa"/>
            <w:noWrap/>
            <w:hideMark/>
          </w:tcPr>
          <w:p w14:paraId="01264626"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8.4%</w:t>
            </w:r>
          </w:p>
        </w:tc>
      </w:tr>
      <w:tr w:rsidR="00481A16" w:rsidRPr="00A84095" w14:paraId="30C42A64"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0FCCB3D5"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Transport</w:t>
            </w:r>
          </w:p>
        </w:tc>
        <w:tc>
          <w:tcPr>
            <w:tcW w:w="1323" w:type="dxa"/>
            <w:noWrap/>
            <w:hideMark/>
          </w:tcPr>
          <w:p w14:paraId="3B1B9F39"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220</w:t>
            </w:r>
          </w:p>
        </w:tc>
        <w:tc>
          <w:tcPr>
            <w:tcW w:w="1324" w:type="dxa"/>
            <w:noWrap/>
            <w:hideMark/>
          </w:tcPr>
          <w:p w14:paraId="2DB82FAD"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207</w:t>
            </w:r>
          </w:p>
        </w:tc>
        <w:tc>
          <w:tcPr>
            <w:tcW w:w="1324" w:type="dxa"/>
            <w:noWrap/>
            <w:hideMark/>
          </w:tcPr>
          <w:p w14:paraId="0E09D977"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FF0000"/>
                <w:lang w:eastAsia="en-GB"/>
              </w:rPr>
              <w:t>-5.9%</w:t>
            </w:r>
          </w:p>
        </w:tc>
        <w:tc>
          <w:tcPr>
            <w:tcW w:w="1324" w:type="dxa"/>
            <w:noWrap/>
            <w:hideMark/>
          </w:tcPr>
          <w:p w14:paraId="2AE86700"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4.4%</w:t>
            </w:r>
          </w:p>
        </w:tc>
      </w:tr>
      <w:tr w:rsidR="00481A16" w:rsidRPr="00A84095" w14:paraId="47027ACB"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709B0B6D"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Sporting and Recreational Activities</w:t>
            </w:r>
          </w:p>
        </w:tc>
        <w:tc>
          <w:tcPr>
            <w:tcW w:w="1323" w:type="dxa"/>
            <w:noWrap/>
            <w:hideMark/>
          </w:tcPr>
          <w:p w14:paraId="07125148"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806</w:t>
            </w:r>
          </w:p>
        </w:tc>
        <w:tc>
          <w:tcPr>
            <w:tcW w:w="1324" w:type="dxa"/>
            <w:noWrap/>
            <w:hideMark/>
          </w:tcPr>
          <w:p w14:paraId="64C4F439"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797</w:t>
            </w:r>
          </w:p>
        </w:tc>
        <w:tc>
          <w:tcPr>
            <w:tcW w:w="1324" w:type="dxa"/>
            <w:noWrap/>
            <w:hideMark/>
          </w:tcPr>
          <w:p w14:paraId="72DA09F8"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FF0000"/>
                <w:lang w:eastAsia="en-GB"/>
              </w:rPr>
              <w:t>-1.1%</w:t>
            </w:r>
          </w:p>
        </w:tc>
        <w:tc>
          <w:tcPr>
            <w:tcW w:w="1324" w:type="dxa"/>
            <w:noWrap/>
            <w:hideMark/>
          </w:tcPr>
          <w:p w14:paraId="31BD5213"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9.9%</w:t>
            </w:r>
          </w:p>
        </w:tc>
      </w:tr>
      <w:tr w:rsidR="00481A16" w:rsidRPr="00A84095" w14:paraId="58BF4EEF"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452D9A0F"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Other</w:t>
            </w:r>
          </w:p>
        </w:tc>
        <w:tc>
          <w:tcPr>
            <w:tcW w:w="1323" w:type="dxa"/>
            <w:noWrap/>
            <w:hideMark/>
          </w:tcPr>
          <w:p w14:paraId="017C02E7"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206</w:t>
            </w:r>
          </w:p>
        </w:tc>
        <w:tc>
          <w:tcPr>
            <w:tcW w:w="1324" w:type="dxa"/>
            <w:noWrap/>
            <w:hideMark/>
          </w:tcPr>
          <w:p w14:paraId="0D87F60B"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353</w:t>
            </w:r>
          </w:p>
        </w:tc>
        <w:tc>
          <w:tcPr>
            <w:tcW w:w="1324" w:type="dxa"/>
            <w:noWrap/>
            <w:hideMark/>
          </w:tcPr>
          <w:p w14:paraId="33F6B839"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71.4%</w:t>
            </w:r>
          </w:p>
        </w:tc>
        <w:tc>
          <w:tcPr>
            <w:tcW w:w="1324" w:type="dxa"/>
            <w:noWrap/>
            <w:hideMark/>
          </w:tcPr>
          <w:p w14:paraId="1B0638D7"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7.2%</w:t>
            </w:r>
          </w:p>
        </w:tc>
      </w:tr>
      <w:tr w:rsidR="00481A16" w:rsidRPr="00A84095" w14:paraId="6949FD96" w14:textId="77777777" w:rsidTr="002F4967">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3E43F935" w14:textId="77777777" w:rsidR="00481A16" w:rsidRPr="00A84095" w:rsidRDefault="00481A16" w:rsidP="002F4967">
            <w:pPr>
              <w:rPr>
                <w:rFonts w:ascii="Calibri" w:eastAsia="Times New Roman" w:hAnsi="Calibri" w:cs="Calibri"/>
                <w:color w:val="000000"/>
                <w:lang w:eastAsia="en-GB"/>
              </w:rPr>
            </w:pPr>
            <w:r w:rsidRPr="00A84095">
              <w:rPr>
                <w:rFonts w:ascii="Calibri" w:eastAsia="Times New Roman" w:hAnsi="Calibri" w:cs="Calibri"/>
                <w:color w:val="000000"/>
                <w:lang w:eastAsia="en-GB"/>
              </w:rPr>
              <w:t xml:space="preserve">Total Tourism Jobs </w:t>
            </w:r>
          </w:p>
        </w:tc>
        <w:tc>
          <w:tcPr>
            <w:tcW w:w="1323" w:type="dxa"/>
            <w:noWrap/>
            <w:hideMark/>
          </w:tcPr>
          <w:p w14:paraId="50BC4842"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4,821</w:t>
            </w:r>
          </w:p>
        </w:tc>
        <w:tc>
          <w:tcPr>
            <w:tcW w:w="1324" w:type="dxa"/>
            <w:noWrap/>
            <w:hideMark/>
          </w:tcPr>
          <w:p w14:paraId="622CFC4B"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5,364</w:t>
            </w:r>
          </w:p>
        </w:tc>
        <w:tc>
          <w:tcPr>
            <w:tcW w:w="1324" w:type="dxa"/>
            <w:noWrap/>
            <w:hideMark/>
          </w:tcPr>
          <w:p w14:paraId="72D7ADCC"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11.3%</w:t>
            </w:r>
          </w:p>
        </w:tc>
        <w:tc>
          <w:tcPr>
            <w:tcW w:w="1324" w:type="dxa"/>
            <w:noWrap/>
            <w:hideMark/>
          </w:tcPr>
          <w:p w14:paraId="5733622B" w14:textId="77777777" w:rsidR="00481A16" w:rsidRPr="00A84095" w:rsidRDefault="00481A16" w:rsidP="002F496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A84095">
              <w:rPr>
                <w:rFonts w:ascii="Calibri" w:eastAsia="Times New Roman" w:hAnsi="Calibri" w:cs="Calibri"/>
                <w:color w:val="000000"/>
                <w:lang w:eastAsia="en-GB"/>
              </w:rPr>
              <w:t>7.6%</w:t>
            </w:r>
          </w:p>
        </w:tc>
      </w:tr>
    </w:tbl>
    <w:p w14:paraId="569247E5" w14:textId="77777777" w:rsidR="00481A16" w:rsidRPr="00D843D5" w:rsidRDefault="00481A16" w:rsidP="00481A16">
      <w:pPr>
        <w:rPr>
          <w:rFonts w:ascii="Calibri" w:hAnsi="Calibri" w:cs="Calibri"/>
          <w:bCs/>
          <w:i/>
          <w:iCs/>
          <w:sz w:val="20"/>
          <w:szCs w:val="20"/>
        </w:rPr>
      </w:pPr>
      <w:r w:rsidRPr="00A84095">
        <w:rPr>
          <w:rFonts w:ascii="Calibri" w:hAnsi="Calibri" w:cs="Calibri"/>
          <w:bCs/>
          <w:i/>
          <w:iCs/>
          <w:sz w:val="20"/>
          <w:szCs w:val="20"/>
        </w:rPr>
        <w:t>Table 7: Number of employee jobs in tourism related industries in Armagh City, Banbridge and Craigavon Borough &amp; Northern Ireland 2021 &amp; 2022.  Source: Business Register and Employment Survey (NI Tourism Annual Publication)</w:t>
      </w:r>
    </w:p>
    <w:p w14:paraId="44DD0551" w14:textId="38559A32" w:rsidR="00481A16" w:rsidRPr="00517242" w:rsidRDefault="00481A16" w:rsidP="00481A16">
      <w:pPr>
        <w:rPr>
          <w:rFonts w:ascii="Calibri" w:hAnsi="Calibri" w:cs="Calibri"/>
          <w:bCs/>
        </w:rPr>
      </w:pPr>
      <w:r w:rsidRPr="00517242">
        <w:rPr>
          <w:rFonts w:ascii="Calibri" w:hAnsi="Calibri" w:cs="Calibri"/>
          <w:bCs/>
        </w:rPr>
        <w:t xml:space="preserve">With regards the gross weekly median pay for those employed in the tourism industry, data from the annual survey of hours and earnings (ASHE) is available for 2022 </w:t>
      </w:r>
      <w:r w:rsidR="00BA58BE" w:rsidRPr="00517242">
        <w:rPr>
          <w:rFonts w:ascii="Calibri" w:hAnsi="Calibri" w:cs="Calibri"/>
          <w:bCs/>
        </w:rPr>
        <w:t>- 202</w:t>
      </w:r>
      <w:r w:rsidR="00830729">
        <w:rPr>
          <w:rFonts w:ascii="Calibri" w:hAnsi="Calibri" w:cs="Calibri"/>
          <w:bCs/>
        </w:rPr>
        <w:t>5</w:t>
      </w:r>
      <w:r w:rsidRPr="00517242">
        <w:rPr>
          <w:rFonts w:ascii="Calibri" w:hAnsi="Calibri" w:cs="Calibri"/>
          <w:bCs/>
        </w:rPr>
        <w:t xml:space="preserve"> by work and home address by LGD</w:t>
      </w:r>
      <w:r w:rsidRPr="00517242">
        <w:rPr>
          <w:rStyle w:val="FootnoteReference"/>
          <w:rFonts w:ascii="Calibri" w:hAnsi="Calibri" w:cs="Calibri"/>
          <w:bCs/>
        </w:rPr>
        <w:footnoteReference w:id="4"/>
      </w:r>
      <w:r w:rsidRPr="00517242">
        <w:rPr>
          <w:rFonts w:ascii="Calibri" w:hAnsi="Calibri" w:cs="Calibri"/>
          <w:bCs/>
        </w:rPr>
        <w:t>. Those persons who</w:t>
      </w:r>
      <w:r w:rsidR="00BA58BE" w:rsidRPr="00517242">
        <w:rPr>
          <w:rFonts w:ascii="Calibri" w:hAnsi="Calibri" w:cs="Calibri"/>
          <w:bCs/>
        </w:rPr>
        <w:t xml:space="preserve"> work</w:t>
      </w:r>
      <w:r w:rsidRPr="00517242">
        <w:rPr>
          <w:rFonts w:ascii="Calibri" w:hAnsi="Calibri" w:cs="Calibri"/>
          <w:bCs/>
        </w:rPr>
        <w:t xml:space="preserve"> in </w:t>
      </w:r>
      <w:r w:rsidR="00BA58BE" w:rsidRPr="00517242">
        <w:rPr>
          <w:rFonts w:ascii="Calibri" w:hAnsi="Calibri" w:cs="Calibri"/>
          <w:bCs/>
        </w:rPr>
        <w:t xml:space="preserve">the tourism industry in </w:t>
      </w:r>
      <w:r w:rsidRPr="00517242">
        <w:rPr>
          <w:rFonts w:ascii="Calibri" w:hAnsi="Calibri" w:cs="Calibri"/>
          <w:bCs/>
        </w:rPr>
        <w:t>the Armagh City, Banbridge and Craigavon Borough earned an estimated £</w:t>
      </w:r>
      <w:r w:rsidR="00AA626C" w:rsidRPr="00517242">
        <w:rPr>
          <w:rFonts w:ascii="Calibri" w:hAnsi="Calibri" w:cs="Calibri"/>
          <w:bCs/>
        </w:rPr>
        <w:t>2</w:t>
      </w:r>
      <w:r w:rsidR="00830729">
        <w:rPr>
          <w:rFonts w:ascii="Calibri" w:hAnsi="Calibri" w:cs="Calibri"/>
          <w:bCs/>
        </w:rPr>
        <w:t>32.90</w:t>
      </w:r>
      <w:r w:rsidRPr="00517242">
        <w:rPr>
          <w:rFonts w:ascii="Calibri" w:hAnsi="Calibri" w:cs="Calibri"/>
          <w:bCs/>
        </w:rPr>
        <w:t xml:space="preserve"> per week in 202</w:t>
      </w:r>
      <w:r w:rsidR="00830729">
        <w:rPr>
          <w:rFonts w:ascii="Calibri" w:hAnsi="Calibri" w:cs="Calibri"/>
          <w:bCs/>
        </w:rPr>
        <w:t>5</w:t>
      </w:r>
      <w:r w:rsidRPr="00517242">
        <w:rPr>
          <w:rFonts w:ascii="Calibri" w:hAnsi="Calibri" w:cs="Calibri"/>
          <w:bCs/>
        </w:rPr>
        <w:t xml:space="preserve"> which was </w:t>
      </w:r>
      <w:r w:rsidR="00AA626C" w:rsidRPr="00517242">
        <w:rPr>
          <w:rFonts w:ascii="Calibri" w:hAnsi="Calibri" w:cs="Calibri"/>
          <w:bCs/>
        </w:rPr>
        <w:t>the</w:t>
      </w:r>
      <w:r w:rsidR="00830729">
        <w:rPr>
          <w:rFonts w:ascii="Calibri" w:hAnsi="Calibri" w:cs="Calibri"/>
          <w:bCs/>
        </w:rPr>
        <w:t xml:space="preserve"> second</w:t>
      </w:r>
      <w:r w:rsidR="00AA626C" w:rsidRPr="00517242">
        <w:rPr>
          <w:rFonts w:ascii="Calibri" w:hAnsi="Calibri" w:cs="Calibri"/>
          <w:bCs/>
        </w:rPr>
        <w:t xml:space="preserve"> lowest of the LGD’s </w:t>
      </w:r>
      <w:r w:rsidR="00517242" w:rsidRPr="00517242">
        <w:rPr>
          <w:rFonts w:ascii="Calibri" w:hAnsi="Calibri" w:cs="Calibri"/>
          <w:bCs/>
        </w:rPr>
        <w:t xml:space="preserve">for which data is available.  </w:t>
      </w:r>
      <w:r w:rsidR="00830729">
        <w:rPr>
          <w:rFonts w:ascii="Calibri" w:hAnsi="Calibri" w:cs="Calibri"/>
          <w:bCs/>
        </w:rPr>
        <w:t>W</w:t>
      </w:r>
      <w:r w:rsidR="00517242" w:rsidRPr="00517242">
        <w:rPr>
          <w:rFonts w:ascii="Calibri" w:hAnsi="Calibri" w:cs="Calibri"/>
          <w:bCs/>
        </w:rPr>
        <w:t>hen compared with 202</w:t>
      </w:r>
      <w:r w:rsidR="00E45ABB">
        <w:rPr>
          <w:rFonts w:ascii="Calibri" w:hAnsi="Calibri" w:cs="Calibri"/>
          <w:bCs/>
        </w:rPr>
        <w:t>2</w:t>
      </w:r>
      <w:r w:rsidR="00517242" w:rsidRPr="00517242">
        <w:rPr>
          <w:rFonts w:ascii="Calibri" w:hAnsi="Calibri" w:cs="Calibri"/>
          <w:bCs/>
        </w:rPr>
        <w:t xml:space="preserve">, persons working in the Tourism industry </w:t>
      </w:r>
      <w:r w:rsidR="00830729">
        <w:rPr>
          <w:rFonts w:ascii="Calibri" w:hAnsi="Calibri" w:cs="Calibri"/>
          <w:bCs/>
        </w:rPr>
        <w:t xml:space="preserve">in the Armagh City, Banbridge and Craigavon Borough </w:t>
      </w:r>
      <w:r w:rsidR="00517242" w:rsidRPr="00517242">
        <w:rPr>
          <w:rFonts w:ascii="Calibri" w:hAnsi="Calibri" w:cs="Calibri"/>
          <w:bCs/>
        </w:rPr>
        <w:t>in 202</w:t>
      </w:r>
      <w:r w:rsidR="00E45ABB">
        <w:rPr>
          <w:rFonts w:ascii="Calibri" w:hAnsi="Calibri" w:cs="Calibri"/>
          <w:bCs/>
        </w:rPr>
        <w:t>5</w:t>
      </w:r>
      <w:r w:rsidR="00517242" w:rsidRPr="00517242">
        <w:rPr>
          <w:rFonts w:ascii="Calibri" w:hAnsi="Calibri" w:cs="Calibri"/>
          <w:bCs/>
        </w:rPr>
        <w:t xml:space="preserve"> earned </w:t>
      </w:r>
      <w:r w:rsidRPr="00517242">
        <w:rPr>
          <w:rFonts w:ascii="Calibri" w:hAnsi="Calibri" w:cs="Calibri"/>
          <w:bCs/>
        </w:rPr>
        <w:t>£</w:t>
      </w:r>
      <w:r w:rsidR="00E45ABB">
        <w:rPr>
          <w:rFonts w:ascii="Calibri" w:hAnsi="Calibri" w:cs="Calibri"/>
          <w:bCs/>
        </w:rPr>
        <w:t>169.60</w:t>
      </w:r>
      <w:r w:rsidRPr="00517242">
        <w:rPr>
          <w:rFonts w:ascii="Calibri" w:hAnsi="Calibri" w:cs="Calibri"/>
          <w:bCs/>
        </w:rPr>
        <w:t xml:space="preserve"> less than the gross weekly median pay in 202</w:t>
      </w:r>
      <w:r w:rsidR="00E45ABB">
        <w:rPr>
          <w:rFonts w:ascii="Calibri" w:hAnsi="Calibri" w:cs="Calibri"/>
          <w:bCs/>
        </w:rPr>
        <w:t>2</w:t>
      </w:r>
      <w:r w:rsidR="00517242" w:rsidRPr="00517242">
        <w:rPr>
          <w:rFonts w:ascii="Calibri" w:hAnsi="Calibri" w:cs="Calibri"/>
          <w:bCs/>
        </w:rPr>
        <w:t xml:space="preserve">.  </w:t>
      </w:r>
      <w:r w:rsidRPr="00517242">
        <w:rPr>
          <w:rFonts w:ascii="Calibri" w:hAnsi="Calibri" w:cs="Calibri"/>
          <w:bCs/>
        </w:rPr>
        <w:t xml:space="preserve"> Residents in </w:t>
      </w:r>
      <w:r w:rsidR="00E45ABB">
        <w:rPr>
          <w:rFonts w:ascii="Calibri" w:hAnsi="Calibri" w:cs="Calibri"/>
          <w:bCs/>
        </w:rPr>
        <w:t>Belfast</w:t>
      </w:r>
      <w:r w:rsidRPr="00517242">
        <w:rPr>
          <w:rFonts w:ascii="Calibri" w:hAnsi="Calibri" w:cs="Calibri"/>
          <w:bCs/>
        </w:rPr>
        <w:t xml:space="preserve"> working in the tourism industry earned the highest gross weekly median pay at £</w:t>
      </w:r>
      <w:r w:rsidR="00E45ABB">
        <w:rPr>
          <w:rFonts w:ascii="Calibri" w:hAnsi="Calibri" w:cs="Calibri"/>
          <w:bCs/>
        </w:rPr>
        <w:t>406.8</w:t>
      </w:r>
      <w:r w:rsidR="00517242" w:rsidRPr="00517242">
        <w:rPr>
          <w:rFonts w:ascii="Calibri" w:hAnsi="Calibri" w:cs="Calibri"/>
          <w:bCs/>
        </w:rPr>
        <w:t>0</w:t>
      </w:r>
      <w:r w:rsidR="003C2ADC">
        <w:rPr>
          <w:rFonts w:ascii="Calibri" w:hAnsi="Calibri" w:cs="Calibri"/>
          <w:bCs/>
        </w:rPr>
        <w:t xml:space="preserve"> in 202</w:t>
      </w:r>
      <w:r w:rsidR="00E45ABB">
        <w:rPr>
          <w:rFonts w:ascii="Calibri" w:hAnsi="Calibri" w:cs="Calibri"/>
          <w:bCs/>
        </w:rPr>
        <w:t>5</w:t>
      </w:r>
      <w:r w:rsidRPr="00517242">
        <w:rPr>
          <w:rFonts w:ascii="Calibri" w:hAnsi="Calibri" w:cs="Calibri"/>
          <w:bCs/>
        </w:rPr>
        <w:t>.</w:t>
      </w:r>
    </w:p>
    <w:p w14:paraId="6E21C831" w14:textId="01DCCD79" w:rsidR="00481A16" w:rsidRPr="00517242" w:rsidRDefault="00481A16" w:rsidP="00481A16">
      <w:pPr>
        <w:rPr>
          <w:rFonts w:ascii="Calibri" w:hAnsi="Calibri" w:cs="Calibri"/>
          <w:bCs/>
        </w:rPr>
      </w:pPr>
      <w:r w:rsidRPr="00517242">
        <w:rPr>
          <w:rFonts w:ascii="Calibri" w:hAnsi="Calibri" w:cs="Calibri"/>
          <w:bCs/>
        </w:rPr>
        <w:t>In terms of how the pay in the tourism industry compares with all other industries, in 202</w:t>
      </w:r>
      <w:r w:rsidR="00E45ABB">
        <w:rPr>
          <w:rFonts w:ascii="Calibri" w:hAnsi="Calibri" w:cs="Calibri"/>
          <w:bCs/>
        </w:rPr>
        <w:t>5</w:t>
      </w:r>
      <w:r w:rsidRPr="00517242">
        <w:rPr>
          <w:rFonts w:ascii="Calibri" w:hAnsi="Calibri" w:cs="Calibri"/>
          <w:bCs/>
        </w:rPr>
        <w:t xml:space="preserve">, the average gross weekly median pay for </w:t>
      </w:r>
      <w:r w:rsidR="00517242" w:rsidRPr="00517242">
        <w:rPr>
          <w:rFonts w:ascii="Calibri" w:hAnsi="Calibri" w:cs="Calibri"/>
          <w:bCs/>
        </w:rPr>
        <w:t>a</w:t>
      </w:r>
      <w:r w:rsidRPr="00517242">
        <w:rPr>
          <w:rFonts w:ascii="Calibri" w:hAnsi="Calibri" w:cs="Calibri"/>
          <w:bCs/>
        </w:rPr>
        <w:t xml:space="preserve">ll industries by </w:t>
      </w:r>
      <w:r w:rsidR="00517242" w:rsidRPr="00517242">
        <w:rPr>
          <w:rFonts w:ascii="Calibri" w:hAnsi="Calibri" w:cs="Calibri"/>
          <w:bCs/>
        </w:rPr>
        <w:t>work</w:t>
      </w:r>
      <w:r w:rsidRPr="00517242">
        <w:rPr>
          <w:rFonts w:ascii="Calibri" w:hAnsi="Calibri" w:cs="Calibri"/>
          <w:bCs/>
        </w:rPr>
        <w:t xml:space="preserve"> address </w:t>
      </w:r>
      <w:r w:rsidR="00517242" w:rsidRPr="00517242">
        <w:rPr>
          <w:rFonts w:ascii="Calibri" w:hAnsi="Calibri" w:cs="Calibri"/>
          <w:bCs/>
        </w:rPr>
        <w:t xml:space="preserve">in the Borough </w:t>
      </w:r>
      <w:r w:rsidRPr="00517242">
        <w:rPr>
          <w:rFonts w:ascii="Calibri" w:hAnsi="Calibri" w:cs="Calibri"/>
          <w:bCs/>
        </w:rPr>
        <w:t>was £5</w:t>
      </w:r>
      <w:r w:rsidR="00E45ABB">
        <w:rPr>
          <w:rFonts w:ascii="Calibri" w:hAnsi="Calibri" w:cs="Calibri"/>
          <w:bCs/>
        </w:rPr>
        <w:t>59</w:t>
      </w:r>
      <w:r w:rsidR="00517242" w:rsidRPr="00517242">
        <w:rPr>
          <w:rFonts w:ascii="Calibri" w:hAnsi="Calibri" w:cs="Calibri"/>
          <w:bCs/>
        </w:rPr>
        <w:t>.</w:t>
      </w:r>
      <w:r w:rsidR="00E45ABB">
        <w:rPr>
          <w:rFonts w:ascii="Calibri" w:hAnsi="Calibri" w:cs="Calibri"/>
          <w:bCs/>
        </w:rPr>
        <w:t>1</w:t>
      </w:r>
      <w:r w:rsidR="00517242" w:rsidRPr="00517242">
        <w:rPr>
          <w:rFonts w:ascii="Calibri" w:hAnsi="Calibri" w:cs="Calibri"/>
          <w:bCs/>
        </w:rPr>
        <w:t>0</w:t>
      </w:r>
      <w:r w:rsidRPr="00517242">
        <w:rPr>
          <w:rFonts w:ascii="Calibri" w:hAnsi="Calibri" w:cs="Calibri"/>
          <w:bCs/>
        </w:rPr>
        <w:t xml:space="preserve"> </w:t>
      </w:r>
      <w:r w:rsidRPr="00517242">
        <w:rPr>
          <w:rFonts w:ascii="Calibri" w:hAnsi="Calibri" w:cs="Calibri"/>
          <w:bCs/>
        </w:rPr>
        <w:lastRenderedPageBreak/>
        <w:t>compared to £</w:t>
      </w:r>
      <w:r w:rsidR="00517242" w:rsidRPr="00517242">
        <w:rPr>
          <w:rFonts w:ascii="Calibri" w:hAnsi="Calibri" w:cs="Calibri"/>
          <w:bCs/>
        </w:rPr>
        <w:t>2</w:t>
      </w:r>
      <w:r w:rsidR="00E45ABB">
        <w:rPr>
          <w:rFonts w:ascii="Calibri" w:hAnsi="Calibri" w:cs="Calibri"/>
          <w:bCs/>
        </w:rPr>
        <w:t>32.90</w:t>
      </w:r>
      <w:r w:rsidRPr="00517242">
        <w:rPr>
          <w:rFonts w:ascii="Calibri" w:hAnsi="Calibri" w:cs="Calibri"/>
          <w:bCs/>
        </w:rPr>
        <w:t xml:space="preserve"> for those working in the tourism industry.  In </w:t>
      </w:r>
      <w:r w:rsidR="00517242" w:rsidRPr="00517242">
        <w:rPr>
          <w:rFonts w:ascii="Calibri" w:hAnsi="Calibri" w:cs="Calibri"/>
          <w:bCs/>
        </w:rPr>
        <w:t>Northern Ireland overall</w:t>
      </w:r>
      <w:r w:rsidRPr="00517242">
        <w:rPr>
          <w:rFonts w:ascii="Calibri" w:hAnsi="Calibri" w:cs="Calibri"/>
          <w:bCs/>
        </w:rPr>
        <w:t xml:space="preserve">, </w:t>
      </w:r>
      <w:r w:rsidR="00517242" w:rsidRPr="00517242">
        <w:rPr>
          <w:rFonts w:ascii="Calibri" w:hAnsi="Calibri" w:cs="Calibri"/>
          <w:bCs/>
        </w:rPr>
        <w:t>person</w:t>
      </w:r>
      <w:r w:rsidRPr="00517242">
        <w:rPr>
          <w:rFonts w:ascii="Calibri" w:hAnsi="Calibri" w:cs="Calibri"/>
          <w:bCs/>
        </w:rPr>
        <w:t>s working in the tourism industry earned an estimated £</w:t>
      </w:r>
      <w:r w:rsidR="00517242" w:rsidRPr="00517242">
        <w:rPr>
          <w:rFonts w:ascii="Calibri" w:hAnsi="Calibri" w:cs="Calibri"/>
          <w:bCs/>
        </w:rPr>
        <w:t>2</w:t>
      </w:r>
      <w:r w:rsidR="00E45ABB">
        <w:rPr>
          <w:rFonts w:ascii="Calibri" w:hAnsi="Calibri" w:cs="Calibri"/>
          <w:bCs/>
        </w:rPr>
        <w:t>77</w:t>
      </w:r>
      <w:r w:rsidRPr="00517242">
        <w:rPr>
          <w:rFonts w:ascii="Calibri" w:hAnsi="Calibri" w:cs="Calibri"/>
          <w:bCs/>
        </w:rPr>
        <w:t xml:space="preserve"> below the average for all industries (£</w:t>
      </w:r>
      <w:r w:rsidR="00517242" w:rsidRPr="00517242">
        <w:rPr>
          <w:rFonts w:ascii="Calibri" w:hAnsi="Calibri" w:cs="Calibri"/>
          <w:bCs/>
        </w:rPr>
        <w:t>5</w:t>
      </w:r>
      <w:r w:rsidR="00E45ABB">
        <w:rPr>
          <w:rFonts w:ascii="Calibri" w:hAnsi="Calibri" w:cs="Calibri"/>
          <w:bCs/>
        </w:rPr>
        <w:t>91.9</w:t>
      </w:r>
      <w:r w:rsidR="00517242" w:rsidRPr="00517242">
        <w:rPr>
          <w:rFonts w:ascii="Calibri" w:hAnsi="Calibri" w:cs="Calibri"/>
          <w:bCs/>
        </w:rPr>
        <w:t>0</w:t>
      </w:r>
      <w:r w:rsidRPr="00517242">
        <w:rPr>
          <w:rFonts w:ascii="Calibri" w:hAnsi="Calibri" w:cs="Calibri"/>
          <w:bCs/>
        </w:rPr>
        <w:t>).</w:t>
      </w:r>
    </w:p>
    <w:p w14:paraId="181C3333" w14:textId="04528153" w:rsidR="00481A16" w:rsidRPr="00517242" w:rsidRDefault="00830729" w:rsidP="00481A16">
      <w:pPr>
        <w:rPr>
          <w:rFonts w:ascii="Calibri" w:hAnsi="Calibri" w:cs="Calibri"/>
          <w:bCs/>
        </w:rPr>
      </w:pPr>
      <w:r>
        <w:rPr>
          <w:noProof/>
          <w14:ligatures w14:val="standardContextual"/>
        </w:rPr>
        <w:drawing>
          <wp:inline distT="0" distB="0" distL="0" distR="0" wp14:anchorId="1C73813E" wp14:editId="091EDB96">
            <wp:extent cx="5731510" cy="3272155"/>
            <wp:effectExtent l="0" t="0" r="2540" b="4445"/>
            <wp:docPr id="1738215399" name="Chart 1">
              <a:extLst xmlns:a="http://schemas.openxmlformats.org/drawingml/2006/main">
                <a:ext uri="{FF2B5EF4-FFF2-40B4-BE49-F238E27FC236}">
                  <a16:creationId xmlns:a16="http://schemas.microsoft.com/office/drawing/2014/main" id="{038E6AF2-E76B-8D0D-3782-4C7E35F810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481A16" w:rsidRPr="00517242">
        <w:rPr>
          <w:rFonts w:ascii="Calibri" w:hAnsi="Calibri" w:cs="Calibri"/>
          <w:bCs/>
          <w:i/>
          <w:iCs/>
          <w:sz w:val="20"/>
          <w:szCs w:val="20"/>
        </w:rPr>
        <w:t>Figure 5: Gross weekly median pay in tourism industry by home address</w:t>
      </w:r>
      <w:r>
        <w:rPr>
          <w:rFonts w:ascii="Calibri" w:hAnsi="Calibri" w:cs="Calibri"/>
          <w:bCs/>
          <w:i/>
          <w:iCs/>
          <w:sz w:val="20"/>
          <w:szCs w:val="20"/>
        </w:rPr>
        <w:t xml:space="preserve"> 2022-2025</w:t>
      </w:r>
      <w:r w:rsidR="00481A16" w:rsidRPr="00517242">
        <w:rPr>
          <w:rFonts w:ascii="Calibri" w:hAnsi="Calibri" w:cs="Calibri"/>
          <w:bCs/>
          <w:i/>
          <w:iCs/>
          <w:sz w:val="20"/>
          <w:szCs w:val="20"/>
        </w:rPr>
        <w:t>.  Source: Annual survey of hours and earnings</w:t>
      </w:r>
      <w:r w:rsidR="00481A16" w:rsidRPr="00517242">
        <w:rPr>
          <w:rFonts w:ascii="Calibri" w:hAnsi="Calibri" w:cs="Calibri"/>
          <w:bCs/>
        </w:rPr>
        <w:t xml:space="preserve"> </w:t>
      </w:r>
      <w:r w:rsidR="00481A16" w:rsidRPr="00517242">
        <w:rPr>
          <w:rFonts w:ascii="Calibri" w:hAnsi="Calibri" w:cs="Calibri"/>
          <w:bCs/>
          <w:i/>
          <w:iCs/>
          <w:sz w:val="20"/>
          <w:szCs w:val="20"/>
        </w:rPr>
        <w:t>(NI Tourism Annual Publication)</w:t>
      </w:r>
    </w:p>
    <w:p w14:paraId="0CE4E261" w14:textId="4046CBF9" w:rsidR="00481A16" w:rsidRPr="00517242" w:rsidRDefault="00481A16" w:rsidP="00481A16">
      <w:pPr>
        <w:rPr>
          <w:rFonts w:ascii="Calibri" w:hAnsi="Calibri" w:cs="Calibri"/>
          <w:bCs/>
        </w:rPr>
      </w:pPr>
      <w:r w:rsidRPr="00517242">
        <w:rPr>
          <w:rFonts w:ascii="Calibri" w:hAnsi="Calibri" w:cs="Calibri"/>
          <w:bCs/>
        </w:rPr>
        <w:t xml:space="preserve">Gross weekly median pay for those employed in the tourism industry is also available by </w:t>
      </w:r>
      <w:r w:rsidR="00517242" w:rsidRPr="00517242">
        <w:rPr>
          <w:rFonts w:ascii="Calibri" w:hAnsi="Calibri" w:cs="Calibri"/>
          <w:bCs/>
        </w:rPr>
        <w:t>home</w:t>
      </w:r>
      <w:r w:rsidRPr="00517242">
        <w:rPr>
          <w:rFonts w:ascii="Calibri" w:hAnsi="Calibri" w:cs="Calibri"/>
          <w:bCs/>
        </w:rPr>
        <w:t xml:space="preserve"> address and by this measure, persons working in the tourism </w:t>
      </w:r>
      <w:r w:rsidR="00517242" w:rsidRPr="00517242">
        <w:rPr>
          <w:rFonts w:ascii="Calibri" w:hAnsi="Calibri" w:cs="Calibri"/>
          <w:bCs/>
        </w:rPr>
        <w:t>industry and living</w:t>
      </w:r>
      <w:r w:rsidRPr="00517242">
        <w:rPr>
          <w:rFonts w:ascii="Calibri" w:hAnsi="Calibri" w:cs="Calibri"/>
          <w:bCs/>
        </w:rPr>
        <w:t xml:space="preserve"> in Armagh City, Banbridge and Craigavon Borough earn an estimated £</w:t>
      </w:r>
      <w:r w:rsidR="00517242" w:rsidRPr="00517242">
        <w:rPr>
          <w:rFonts w:ascii="Calibri" w:hAnsi="Calibri" w:cs="Calibri"/>
          <w:bCs/>
        </w:rPr>
        <w:t>22</w:t>
      </w:r>
      <w:r w:rsidR="00CD4E34">
        <w:rPr>
          <w:rFonts w:ascii="Calibri" w:hAnsi="Calibri" w:cs="Calibri"/>
          <w:bCs/>
        </w:rPr>
        <w:t>5.40</w:t>
      </w:r>
      <w:r w:rsidR="00517242" w:rsidRPr="00517242">
        <w:rPr>
          <w:rFonts w:ascii="Calibri" w:hAnsi="Calibri" w:cs="Calibri"/>
          <w:bCs/>
        </w:rPr>
        <w:t xml:space="preserve"> </w:t>
      </w:r>
      <w:r w:rsidRPr="00517242">
        <w:rPr>
          <w:rFonts w:ascii="Calibri" w:hAnsi="Calibri" w:cs="Calibri"/>
          <w:bCs/>
        </w:rPr>
        <w:t xml:space="preserve">per week which is </w:t>
      </w:r>
      <w:r w:rsidR="00CD4E34">
        <w:rPr>
          <w:rFonts w:ascii="Calibri" w:hAnsi="Calibri" w:cs="Calibri"/>
          <w:bCs/>
        </w:rPr>
        <w:t>£89</w:t>
      </w:r>
      <w:r w:rsidRPr="00517242">
        <w:rPr>
          <w:rFonts w:ascii="Calibri" w:hAnsi="Calibri" w:cs="Calibri"/>
          <w:bCs/>
        </w:rPr>
        <w:t xml:space="preserve"> </w:t>
      </w:r>
      <w:r w:rsidR="00517242" w:rsidRPr="00517242">
        <w:rPr>
          <w:rFonts w:ascii="Calibri" w:hAnsi="Calibri" w:cs="Calibri"/>
          <w:bCs/>
        </w:rPr>
        <w:t xml:space="preserve">less </w:t>
      </w:r>
      <w:r w:rsidRPr="00517242">
        <w:rPr>
          <w:rFonts w:ascii="Calibri" w:hAnsi="Calibri" w:cs="Calibri"/>
          <w:bCs/>
        </w:rPr>
        <w:t>than the average for those employed in tourism in Northern Ireland overall</w:t>
      </w:r>
      <w:r w:rsidR="00CD4E34">
        <w:rPr>
          <w:rFonts w:ascii="Calibri" w:hAnsi="Calibri" w:cs="Calibri"/>
          <w:bCs/>
        </w:rPr>
        <w:t xml:space="preserve"> (£314.90)</w:t>
      </w:r>
      <w:r w:rsidRPr="00517242">
        <w:rPr>
          <w:rFonts w:ascii="Calibri" w:hAnsi="Calibri" w:cs="Calibri"/>
          <w:bCs/>
        </w:rPr>
        <w:t xml:space="preserve">.  </w:t>
      </w:r>
      <w:r w:rsidR="00517242" w:rsidRPr="00517242">
        <w:rPr>
          <w:rFonts w:ascii="Calibri" w:hAnsi="Calibri" w:cs="Calibri"/>
          <w:bCs/>
        </w:rPr>
        <w:t xml:space="preserve">Once again, persons living in the </w:t>
      </w:r>
      <w:r w:rsidRPr="00517242">
        <w:rPr>
          <w:rFonts w:ascii="Calibri" w:hAnsi="Calibri" w:cs="Calibri"/>
          <w:bCs/>
        </w:rPr>
        <w:t>Borough ha</w:t>
      </w:r>
      <w:r w:rsidR="00517242" w:rsidRPr="00517242">
        <w:rPr>
          <w:rFonts w:ascii="Calibri" w:hAnsi="Calibri" w:cs="Calibri"/>
          <w:bCs/>
        </w:rPr>
        <w:t>ve th</w:t>
      </w:r>
      <w:r w:rsidRPr="00517242">
        <w:rPr>
          <w:rFonts w:ascii="Calibri" w:hAnsi="Calibri" w:cs="Calibri"/>
          <w:bCs/>
        </w:rPr>
        <w:t>e</w:t>
      </w:r>
      <w:r w:rsidR="00CD4E34">
        <w:rPr>
          <w:rFonts w:ascii="Calibri" w:hAnsi="Calibri" w:cs="Calibri"/>
          <w:bCs/>
        </w:rPr>
        <w:t xml:space="preserve"> second</w:t>
      </w:r>
      <w:r w:rsidRPr="00517242">
        <w:rPr>
          <w:rFonts w:ascii="Calibri" w:hAnsi="Calibri" w:cs="Calibri"/>
          <w:bCs/>
        </w:rPr>
        <w:t xml:space="preserve"> </w:t>
      </w:r>
      <w:r w:rsidR="00517242" w:rsidRPr="00517242">
        <w:rPr>
          <w:rFonts w:ascii="Calibri" w:hAnsi="Calibri" w:cs="Calibri"/>
          <w:bCs/>
        </w:rPr>
        <w:t>lowest</w:t>
      </w:r>
      <w:r w:rsidRPr="00517242">
        <w:rPr>
          <w:rFonts w:ascii="Calibri" w:hAnsi="Calibri" w:cs="Calibri"/>
          <w:bCs/>
        </w:rPr>
        <w:t xml:space="preserve"> gross weekly median pay for persons employed in the tourism sector </w:t>
      </w:r>
      <w:r w:rsidR="00517242" w:rsidRPr="00517242">
        <w:rPr>
          <w:rFonts w:ascii="Calibri" w:hAnsi="Calibri" w:cs="Calibri"/>
          <w:bCs/>
        </w:rPr>
        <w:t xml:space="preserve">of </w:t>
      </w:r>
      <w:r w:rsidRPr="00517242">
        <w:rPr>
          <w:rFonts w:ascii="Calibri" w:hAnsi="Calibri" w:cs="Calibri"/>
          <w:bCs/>
        </w:rPr>
        <w:t xml:space="preserve">those LGD’s for which earnings data is available.  </w:t>
      </w:r>
    </w:p>
    <w:p w14:paraId="43CD5537" w14:textId="017BCA8F" w:rsidR="00481A16" w:rsidRPr="00FD3DDB" w:rsidRDefault="00481A16" w:rsidP="00481A16">
      <w:pPr>
        <w:rPr>
          <w:rFonts w:ascii="Calibri" w:hAnsi="Calibri" w:cs="Calibri"/>
          <w:bCs/>
          <w:highlight w:val="yellow"/>
        </w:rPr>
      </w:pPr>
      <w:r w:rsidRPr="00B14FFE">
        <w:rPr>
          <w:rFonts w:ascii="Calibri" w:hAnsi="Calibri" w:cs="Calibri"/>
          <w:bCs/>
        </w:rPr>
        <w:t xml:space="preserve">With regards </w:t>
      </w:r>
      <w:r w:rsidR="00CD4E34">
        <w:rPr>
          <w:rFonts w:ascii="Calibri" w:hAnsi="Calibri" w:cs="Calibri"/>
          <w:bCs/>
        </w:rPr>
        <w:t xml:space="preserve">to </w:t>
      </w:r>
      <w:r w:rsidRPr="00B14FFE">
        <w:rPr>
          <w:rFonts w:ascii="Calibri" w:hAnsi="Calibri" w:cs="Calibri"/>
          <w:bCs/>
        </w:rPr>
        <w:t>how working in the tourism industry compared with all other industries in the Borough, in 202</w:t>
      </w:r>
      <w:r w:rsidR="00CD4E34">
        <w:rPr>
          <w:rFonts w:ascii="Calibri" w:hAnsi="Calibri" w:cs="Calibri"/>
          <w:bCs/>
        </w:rPr>
        <w:t>5</w:t>
      </w:r>
      <w:r w:rsidRPr="00B14FFE">
        <w:rPr>
          <w:rFonts w:ascii="Calibri" w:hAnsi="Calibri" w:cs="Calibri"/>
          <w:bCs/>
        </w:rPr>
        <w:t xml:space="preserve">, the average gross weekly median pay for All industries by </w:t>
      </w:r>
      <w:r w:rsidR="00B14FFE" w:rsidRPr="00B14FFE">
        <w:rPr>
          <w:rFonts w:ascii="Calibri" w:hAnsi="Calibri" w:cs="Calibri"/>
          <w:bCs/>
        </w:rPr>
        <w:t>home</w:t>
      </w:r>
      <w:r w:rsidRPr="00B14FFE">
        <w:rPr>
          <w:rFonts w:ascii="Calibri" w:hAnsi="Calibri" w:cs="Calibri"/>
          <w:bCs/>
        </w:rPr>
        <w:t xml:space="preserve"> address was £</w:t>
      </w:r>
      <w:r w:rsidR="00B14FFE" w:rsidRPr="00B14FFE">
        <w:rPr>
          <w:rFonts w:ascii="Calibri" w:hAnsi="Calibri" w:cs="Calibri"/>
          <w:bCs/>
        </w:rPr>
        <w:t>5</w:t>
      </w:r>
      <w:r w:rsidR="00CD4E34">
        <w:rPr>
          <w:rFonts w:ascii="Calibri" w:hAnsi="Calibri" w:cs="Calibri"/>
          <w:bCs/>
        </w:rPr>
        <w:t>76.6</w:t>
      </w:r>
      <w:r w:rsidR="00B14FFE" w:rsidRPr="00B14FFE">
        <w:rPr>
          <w:rFonts w:ascii="Calibri" w:hAnsi="Calibri" w:cs="Calibri"/>
          <w:bCs/>
        </w:rPr>
        <w:t>0</w:t>
      </w:r>
      <w:r w:rsidRPr="00B14FFE">
        <w:rPr>
          <w:rFonts w:ascii="Calibri" w:hAnsi="Calibri" w:cs="Calibri"/>
          <w:bCs/>
        </w:rPr>
        <w:t xml:space="preserve"> compared to £</w:t>
      </w:r>
      <w:r w:rsidR="00B14FFE" w:rsidRPr="00B14FFE">
        <w:rPr>
          <w:rFonts w:ascii="Calibri" w:hAnsi="Calibri" w:cs="Calibri"/>
          <w:bCs/>
        </w:rPr>
        <w:t>22</w:t>
      </w:r>
      <w:r w:rsidR="00CD4E34">
        <w:rPr>
          <w:rFonts w:ascii="Calibri" w:hAnsi="Calibri" w:cs="Calibri"/>
          <w:bCs/>
        </w:rPr>
        <w:t>5.4</w:t>
      </w:r>
      <w:r w:rsidR="00B14FFE" w:rsidRPr="00B14FFE">
        <w:rPr>
          <w:rFonts w:ascii="Calibri" w:hAnsi="Calibri" w:cs="Calibri"/>
          <w:bCs/>
        </w:rPr>
        <w:t>0</w:t>
      </w:r>
      <w:r w:rsidRPr="00B14FFE">
        <w:rPr>
          <w:rFonts w:ascii="Calibri" w:hAnsi="Calibri" w:cs="Calibri"/>
          <w:bCs/>
        </w:rPr>
        <w:t xml:space="preserve"> for those </w:t>
      </w:r>
      <w:r w:rsidR="00B14FFE" w:rsidRPr="00B14FFE">
        <w:rPr>
          <w:rFonts w:ascii="Calibri" w:hAnsi="Calibri" w:cs="Calibri"/>
          <w:bCs/>
        </w:rPr>
        <w:t xml:space="preserve">living in the Borough and </w:t>
      </w:r>
      <w:r w:rsidRPr="00B14FFE">
        <w:rPr>
          <w:rFonts w:ascii="Calibri" w:hAnsi="Calibri" w:cs="Calibri"/>
          <w:bCs/>
        </w:rPr>
        <w:t>working in the tourism industry which equates to a difference of £</w:t>
      </w:r>
      <w:r w:rsidR="00B14FFE" w:rsidRPr="00B14FFE">
        <w:rPr>
          <w:rFonts w:ascii="Calibri" w:hAnsi="Calibri" w:cs="Calibri"/>
          <w:bCs/>
        </w:rPr>
        <w:t>3</w:t>
      </w:r>
      <w:r w:rsidR="00CD4E34">
        <w:rPr>
          <w:rFonts w:ascii="Calibri" w:hAnsi="Calibri" w:cs="Calibri"/>
          <w:bCs/>
        </w:rPr>
        <w:t>51.2</w:t>
      </w:r>
      <w:r w:rsidR="00B14FFE" w:rsidRPr="00B14FFE">
        <w:rPr>
          <w:rFonts w:ascii="Calibri" w:hAnsi="Calibri" w:cs="Calibri"/>
          <w:bCs/>
        </w:rPr>
        <w:t>0</w:t>
      </w:r>
      <w:r w:rsidRPr="00B14FFE">
        <w:rPr>
          <w:rFonts w:ascii="Calibri" w:hAnsi="Calibri" w:cs="Calibri"/>
          <w:bCs/>
        </w:rPr>
        <w:t xml:space="preserve">.  In Northern Ireland overall, the difference was </w:t>
      </w:r>
      <w:r w:rsidR="00B14FFE" w:rsidRPr="00B14FFE">
        <w:rPr>
          <w:rFonts w:ascii="Calibri" w:hAnsi="Calibri" w:cs="Calibri"/>
          <w:bCs/>
        </w:rPr>
        <w:t>lower</w:t>
      </w:r>
      <w:r w:rsidRPr="00B14FFE">
        <w:rPr>
          <w:rFonts w:ascii="Calibri" w:hAnsi="Calibri" w:cs="Calibri"/>
          <w:bCs/>
        </w:rPr>
        <w:t xml:space="preserve"> at £</w:t>
      </w:r>
      <w:r w:rsidR="00B14FFE" w:rsidRPr="00B14FFE">
        <w:rPr>
          <w:rFonts w:ascii="Calibri" w:hAnsi="Calibri" w:cs="Calibri"/>
          <w:bCs/>
        </w:rPr>
        <w:t>2</w:t>
      </w:r>
      <w:r w:rsidR="00CD4E34">
        <w:rPr>
          <w:rFonts w:ascii="Calibri" w:hAnsi="Calibri" w:cs="Calibri"/>
          <w:bCs/>
        </w:rPr>
        <w:t>77</w:t>
      </w:r>
      <w:r w:rsidRPr="00B14FFE">
        <w:rPr>
          <w:rFonts w:ascii="Calibri" w:hAnsi="Calibri" w:cs="Calibri"/>
          <w:bCs/>
        </w:rPr>
        <w:t xml:space="preserve"> per week.  Overall, average earnings of those in the Tourism industry are well below the gross weekly median pay for all other industries.  </w:t>
      </w:r>
    </w:p>
    <w:p w14:paraId="374AFEBD" w14:textId="0AB64F8C" w:rsidR="00481A16" w:rsidRPr="00B14FFE" w:rsidRDefault="00E45ABB" w:rsidP="00481A16">
      <w:pPr>
        <w:rPr>
          <w:rFonts w:ascii="Calibri" w:hAnsi="Calibri" w:cs="Calibri"/>
          <w:bCs/>
        </w:rPr>
      </w:pPr>
      <w:r>
        <w:rPr>
          <w:noProof/>
          <w14:ligatures w14:val="standardContextual"/>
        </w:rPr>
        <w:lastRenderedPageBreak/>
        <w:drawing>
          <wp:inline distT="0" distB="0" distL="0" distR="0" wp14:anchorId="36A46640" wp14:editId="0BB58B0A">
            <wp:extent cx="5731510" cy="2723515"/>
            <wp:effectExtent l="0" t="0" r="2540" b="635"/>
            <wp:docPr id="1506361849" name="Chart 1">
              <a:extLst xmlns:a="http://schemas.openxmlformats.org/drawingml/2006/main">
                <a:ext uri="{FF2B5EF4-FFF2-40B4-BE49-F238E27FC236}">
                  <a16:creationId xmlns:a16="http://schemas.microsoft.com/office/drawing/2014/main" id="{70114331-EB7F-08F1-C29F-562F828651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481A16" w:rsidRPr="00B14FFE">
        <w:rPr>
          <w:rFonts w:ascii="Calibri" w:hAnsi="Calibri" w:cs="Calibri"/>
          <w:bCs/>
          <w:i/>
          <w:iCs/>
          <w:sz w:val="20"/>
          <w:szCs w:val="20"/>
        </w:rPr>
        <w:t>Figure 6: Gross weekly median pay in tourism industry by work address</w:t>
      </w:r>
      <w:r>
        <w:rPr>
          <w:rFonts w:ascii="Calibri" w:hAnsi="Calibri" w:cs="Calibri"/>
          <w:bCs/>
          <w:i/>
          <w:iCs/>
          <w:sz w:val="20"/>
          <w:szCs w:val="20"/>
        </w:rPr>
        <w:t xml:space="preserve"> 2022-2025</w:t>
      </w:r>
      <w:r w:rsidR="00481A16" w:rsidRPr="00B14FFE">
        <w:rPr>
          <w:rFonts w:ascii="Calibri" w:hAnsi="Calibri" w:cs="Calibri"/>
          <w:bCs/>
          <w:i/>
          <w:iCs/>
          <w:sz w:val="20"/>
          <w:szCs w:val="20"/>
        </w:rPr>
        <w:t>.  Source: Annual survey of hours and earnings</w:t>
      </w:r>
      <w:r w:rsidR="00481A16" w:rsidRPr="00B14FFE">
        <w:rPr>
          <w:rFonts w:ascii="Calibri" w:hAnsi="Calibri" w:cs="Calibri"/>
          <w:bCs/>
        </w:rPr>
        <w:t xml:space="preserve"> </w:t>
      </w:r>
      <w:r w:rsidR="00481A16" w:rsidRPr="00B14FFE">
        <w:rPr>
          <w:rFonts w:ascii="Calibri" w:hAnsi="Calibri" w:cs="Calibri"/>
          <w:bCs/>
          <w:i/>
          <w:iCs/>
          <w:sz w:val="20"/>
          <w:szCs w:val="20"/>
        </w:rPr>
        <w:t>(NI Tourism Annual Publication)</w:t>
      </w:r>
      <w:r w:rsidR="00887B25">
        <w:rPr>
          <w:rFonts w:ascii="Calibri" w:hAnsi="Calibri" w:cs="Calibri"/>
          <w:bCs/>
          <w:i/>
          <w:iCs/>
          <w:sz w:val="20"/>
          <w:szCs w:val="20"/>
        </w:rPr>
        <w:t>.</w:t>
      </w:r>
    </w:p>
    <w:p w14:paraId="531B77BE" w14:textId="77777777" w:rsidR="00481A16" w:rsidRPr="00B14FFE" w:rsidRDefault="00481A16" w:rsidP="00481A16">
      <w:pPr>
        <w:rPr>
          <w:rFonts w:ascii="Calibri" w:hAnsi="Calibri" w:cs="Calibri"/>
          <w:i/>
          <w:color w:val="FF0000"/>
          <w:sz w:val="20"/>
          <w:szCs w:val="20"/>
        </w:rPr>
      </w:pPr>
    </w:p>
    <w:p w14:paraId="5FCDA11E" w14:textId="77777777" w:rsidR="00481A16" w:rsidRPr="00B14FFE" w:rsidRDefault="00481A16" w:rsidP="00481A16">
      <w:pPr>
        <w:rPr>
          <w:rFonts w:ascii="Calibri" w:hAnsi="Calibri" w:cs="Calibri"/>
        </w:rPr>
      </w:pPr>
      <w:r w:rsidRPr="00B14FFE">
        <w:rPr>
          <w:rFonts w:ascii="Calibri" w:hAnsi="Calibri" w:cs="Calibri"/>
        </w:rPr>
        <w:t>Further information on tourism statistics can be found via the following link:</w:t>
      </w:r>
    </w:p>
    <w:p w14:paraId="6EAAE7B8" w14:textId="77777777" w:rsidR="00481A16" w:rsidRPr="00B14FFE" w:rsidRDefault="00481A16" w:rsidP="00481A16">
      <w:pPr>
        <w:rPr>
          <w:rFonts w:ascii="Calibri" w:hAnsi="Calibri" w:cs="Calibri"/>
          <w:iCs/>
        </w:rPr>
      </w:pPr>
      <w:hyperlink r:id="rId13" w:history="1">
        <w:r w:rsidRPr="00B14FFE">
          <w:rPr>
            <w:rStyle w:val="Hyperlink"/>
            <w:rFonts w:ascii="Calibri" w:hAnsi="Calibri" w:cs="Calibri"/>
            <w:iCs/>
            <w:color w:val="auto"/>
          </w:rPr>
          <w:t>NI Annual Tourism Statistics 2023 | Northern Ireland Statistics and Research Agency (nisra.gov.uk)</w:t>
        </w:r>
      </w:hyperlink>
    </w:p>
    <w:p w14:paraId="31166B4A" w14:textId="2D88664C" w:rsidR="00FF4019" w:rsidRPr="008C1E4E" w:rsidRDefault="00481A16" w:rsidP="00481A16">
      <w:pPr>
        <w:rPr>
          <w:rFonts w:ascii="Calibri" w:hAnsi="Calibri" w:cs="Calibri"/>
        </w:rPr>
      </w:pPr>
      <w:hyperlink r:id="rId14" w:history="1">
        <w:r w:rsidRPr="00B14FFE">
          <w:rPr>
            <w:rStyle w:val="Hyperlink"/>
            <w:rFonts w:ascii="Calibri" w:hAnsi="Calibri" w:cs="Calibri"/>
            <w:color w:val="auto"/>
          </w:rPr>
          <w:t>https://www.nisra.gov.uk/statistics/tourism/local-government-district-tourism-statistics</w:t>
        </w:r>
      </w:hyperlink>
    </w:p>
    <w:sectPr w:rsidR="00FF4019" w:rsidRPr="008C1E4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04740" w14:textId="77777777" w:rsidR="007B17ED" w:rsidRDefault="007B17ED" w:rsidP="00481A16">
      <w:pPr>
        <w:spacing w:after="0" w:line="240" w:lineRule="auto"/>
      </w:pPr>
      <w:r>
        <w:separator/>
      </w:r>
    </w:p>
  </w:endnote>
  <w:endnote w:type="continuationSeparator" w:id="0">
    <w:p w14:paraId="6C11344B" w14:textId="77777777" w:rsidR="007B17ED" w:rsidRDefault="007B17ED" w:rsidP="00481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32C18" w14:textId="77777777" w:rsidR="007B17ED" w:rsidRDefault="007B17ED" w:rsidP="00481A16">
      <w:pPr>
        <w:spacing w:after="0" w:line="240" w:lineRule="auto"/>
      </w:pPr>
      <w:r>
        <w:separator/>
      </w:r>
    </w:p>
  </w:footnote>
  <w:footnote w:type="continuationSeparator" w:id="0">
    <w:p w14:paraId="2A7D01B9" w14:textId="77777777" w:rsidR="007B17ED" w:rsidRDefault="007B17ED" w:rsidP="00481A16">
      <w:pPr>
        <w:spacing w:after="0" w:line="240" w:lineRule="auto"/>
      </w:pPr>
      <w:r>
        <w:continuationSeparator/>
      </w:r>
    </w:p>
  </w:footnote>
  <w:footnote w:id="1">
    <w:p w14:paraId="49BAA659" w14:textId="77777777" w:rsidR="00481A16" w:rsidRDefault="00481A16" w:rsidP="00481A16">
      <w:pPr>
        <w:pStyle w:val="FootnoteText"/>
      </w:pPr>
      <w:r>
        <w:rPr>
          <w:rStyle w:val="FootnoteReference"/>
        </w:rPr>
        <w:footnoteRef/>
      </w:r>
      <w:r>
        <w:t xml:space="preserve"> </w:t>
      </w:r>
      <w:r w:rsidRPr="00D24720">
        <w:rPr>
          <w:rFonts w:eastAsia="Times New Roman" w:cstheme="minorHAnsi"/>
          <w:color w:val="000000"/>
          <w:lang w:eastAsia="en-GB"/>
        </w:rPr>
        <w:t>Due to changes in methodology, users should err caution in comparing 2023 data to previous years.</w:t>
      </w:r>
    </w:p>
  </w:footnote>
  <w:footnote w:id="2">
    <w:p w14:paraId="188C7D33" w14:textId="77777777" w:rsidR="00481A16" w:rsidRDefault="00481A16" w:rsidP="00481A16">
      <w:pPr>
        <w:pStyle w:val="FootnoteText"/>
      </w:pPr>
      <w:r>
        <w:rPr>
          <w:rStyle w:val="FootnoteReference"/>
        </w:rPr>
        <w:footnoteRef/>
      </w:r>
      <w:r>
        <w:t xml:space="preserve"> </w:t>
      </w:r>
      <w:r w:rsidRPr="00D24720">
        <w:rPr>
          <w:rFonts w:eastAsia="Times New Roman" w:cstheme="minorHAnsi"/>
          <w:color w:val="000000"/>
          <w:lang w:eastAsia="en-GB"/>
        </w:rPr>
        <w:t>Due to changes in methodology, users should err caution in comparing 2023 data to previous years.</w:t>
      </w:r>
    </w:p>
  </w:footnote>
  <w:footnote w:id="3">
    <w:p w14:paraId="34B03FF1" w14:textId="23F1D215" w:rsidR="00A84095" w:rsidRDefault="00A84095">
      <w:pPr>
        <w:pStyle w:val="FootnoteText"/>
      </w:pPr>
      <w:r>
        <w:rPr>
          <w:rStyle w:val="FootnoteReference"/>
        </w:rPr>
        <w:footnoteRef/>
      </w:r>
      <w:r>
        <w:t xml:space="preserve"> Currently the most recent available</w:t>
      </w:r>
    </w:p>
  </w:footnote>
  <w:footnote w:id="4">
    <w:p w14:paraId="3277326E" w14:textId="77777777" w:rsidR="00481A16" w:rsidRDefault="00481A16" w:rsidP="00481A16">
      <w:pPr>
        <w:pStyle w:val="FootnoteText"/>
      </w:pPr>
      <w:r>
        <w:rPr>
          <w:rStyle w:val="FootnoteReference"/>
        </w:rPr>
        <w:footnoteRef/>
      </w:r>
      <w:r>
        <w:t xml:space="preserve"> For many LGD’s, sample size was too small for a reliable estimate so data is only presented for those LGDs with data available.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A16"/>
    <w:rsid w:val="001327DD"/>
    <w:rsid w:val="001D40CA"/>
    <w:rsid w:val="00230CFB"/>
    <w:rsid w:val="002919B7"/>
    <w:rsid w:val="002B48A5"/>
    <w:rsid w:val="0037021D"/>
    <w:rsid w:val="003A410F"/>
    <w:rsid w:val="003C2ADC"/>
    <w:rsid w:val="003C3066"/>
    <w:rsid w:val="00407449"/>
    <w:rsid w:val="00442602"/>
    <w:rsid w:val="00481A16"/>
    <w:rsid w:val="00517242"/>
    <w:rsid w:val="00527708"/>
    <w:rsid w:val="00532755"/>
    <w:rsid w:val="00614C21"/>
    <w:rsid w:val="006175BD"/>
    <w:rsid w:val="007B17ED"/>
    <w:rsid w:val="00830729"/>
    <w:rsid w:val="00835A1A"/>
    <w:rsid w:val="008420EB"/>
    <w:rsid w:val="00876B46"/>
    <w:rsid w:val="00887B25"/>
    <w:rsid w:val="008C0753"/>
    <w:rsid w:val="008C1E4E"/>
    <w:rsid w:val="008C465D"/>
    <w:rsid w:val="009A278F"/>
    <w:rsid w:val="009B7200"/>
    <w:rsid w:val="009E2E29"/>
    <w:rsid w:val="00A84095"/>
    <w:rsid w:val="00AA626C"/>
    <w:rsid w:val="00AB3774"/>
    <w:rsid w:val="00B14FFE"/>
    <w:rsid w:val="00B1703B"/>
    <w:rsid w:val="00B35BB4"/>
    <w:rsid w:val="00B456FC"/>
    <w:rsid w:val="00B702C5"/>
    <w:rsid w:val="00BA58BE"/>
    <w:rsid w:val="00C62E76"/>
    <w:rsid w:val="00CD4E34"/>
    <w:rsid w:val="00D843D5"/>
    <w:rsid w:val="00DA0E8E"/>
    <w:rsid w:val="00DB7A57"/>
    <w:rsid w:val="00E45ABB"/>
    <w:rsid w:val="00EB3CD1"/>
    <w:rsid w:val="00ED348F"/>
    <w:rsid w:val="00F43A38"/>
    <w:rsid w:val="00F83591"/>
    <w:rsid w:val="00FB45C2"/>
    <w:rsid w:val="00FD3DDB"/>
    <w:rsid w:val="00FF40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7F769"/>
  <w15:chartTrackingRefBased/>
  <w15:docId w15:val="{262DA6A9-CB7D-42FA-8359-34B14657C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A16"/>
    <w:pPr>
      <w:spacing w:line="259" w:lineRule="auto"/>
    </w:pPr>
    <w:rPr>
      <w:kern w:val="0"/>
      <w:sz w:val="22"/>
      <w:szCs w:val="22"/>
      <w14:ligatures w14:val="none"/>
    </w:rPr>
  </w:style>
  <w:style w:type="paragraph" w:styleId="Heading1">
    <w:name w:val="heading 1"/>
    <w:basedOn w:val="Normal"/>
    <w:next w:val="Normal"/>
    <w:link w:val="Heading1Char"/>
    <w:uiPriority w:val="9"/>
    <w:qFormat/>
    <w:rsid w:val="00481A1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81A1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81A1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81A1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81A1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81A1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81A1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81A1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81A1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A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A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A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A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A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A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A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A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A16"/>
    <w:rPr>
      <w:rFonts w:eastAsiaTheme="majorEastAsia" w:cstheme="majorBidi"/>
      <w:color w:val="272727" w:themeColor="text1" w:themeTint="D8"/>
    </w:rPr>
  </w:style>
  <w:style w:type="paragraph" w:styleId="Title">
    <w:name w:val="Title"/>
    <w:basedOn w:val="Normal"/>
    <w:next w:val="Normal"/>
    <w:link w:val="TitleChar"/>
    <w:uiPriority w:val="10"/>
    <w:qFormat/>
    <w:rsid w:val="00481A1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81A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A1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81A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A1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81A16"/>
    <w:rPr>
      <w:i/>
      <w:iCs/>
      <w:color w:val="404040" w:themeColor="text1" w:themeTint="BF"/>
    </w:rPr>
  </w:style>
  <w:style w:type="paragraph" w:styleId="ListParagraph">
    <w:name w:val="List Paragraph"/>
    <w:basedOn w:val="Normal"/>
    <w:uiPriority w:val="34"/>
    <w:qFormat/>
    <w:rsid w:val="00481A1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481A16"/>
    <w:rPr>
      <w:i/>
      <w:iCs/>
      <w:color w:val="0F4761" w:themeColor="accent1" w:themeShade="BF"/>
    </w:rPr>
  </w:style>
  <w:style w:type="paragraph" w:styleId="IntenseQuote">
    <w:name w:val="Intense Quote"/>
    <w:basedOn w:val="Normal"/>
    <w:next w:val="Normal"/>
    <w:link w:val="IntenseQuoteChar"/>
    <w:uiPriority w:val="30"/>
    <w:qFormat/>
    <w:rsid w:val="00481A1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81A16"/>
    <w:rPr>
      <w:i/>
      <w:iCs/>
      <w:color w:val="0F4761" w:themeColor="accent1" w:themeShade="BF"/>
    </w:rPr>
  </w:style>
  <w:style w:type="character" w:styleId="IntenseReference">
    <w:name w:val="Intense Reference"/>
    <w:basedOn w:val="DefaultParagraphFont"/>
    <w:uiPriority w:val="32"/>
    <w:qFormat/>
    <w:rsid w:val="00481A16"/>
    <w:rPr>
      <w:b/>
      <w:bCs/>
      <w:smallCaps/>
      <w:color w:val="0F4761" w:themeColor="accent1" w:themeShade="BF"/>
      <w:spacing w:val="5"/>
    </w:rPr>
  </w:style>
  <w:style w:type="paragraph" w:styleId="FootnoteText">
    <w:name w:val="footnote text"/>
    <w:basedOn w:val="Normal"/>
    <w:link w:val="FootnoteTextChar"/>
    <w:uiPriority w:val="99"/>
    <w:semiHidden/>
    <w:unhideWhenUsed/>
    <w:rsid w:val="00481A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1A16"/>
    <w:rPr>
      <w:kern w:val="0"/>
      <w:sz w:val="20"/>
      <w:szCs w:val="20"/>
      <w14:ligatures w14:val="none"/>
    </w:rPr>
  </w:style>
  <w:style w:type="character" w:styleId="FootnoteReference">
    <w:name w:val="footnote reference"/>
    <w:basedOn w:val="DefaultParagraphFont"/>
    <w:uiPriority w:val="99"/>
    <w:semiHidden/>
    <w:unhideWhenUsed/>
    <w:rsid w:val="00481A16"/>
    <w:rPr>
      <w:vertAlign w:val="superscript"/>
    </w:rPr>
  </w:style>
  <w:style w:type="table" w:styleId="GridTable1Light">
    <w:name w:val="Grid Table 1 Light"/>
    <w:basedOn w:val="TableNormal"/>
    <w:uiPriority w:val="46"/>
    <w:rsid w:val="00481A16"/>
    <w:pPr>
      <w:spacing w:after="0" w:line="240" w:lineRule="auto"/>
    </w:pPr>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481A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www.nisra.gov.uk/publications/ni-annual-tourism-statistics-2023" TargetMode="Externa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s://www.nisra.gov.uk/statistics/tourism/local-government-district-tourism-statistic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Tourism%20and%20Culture\Updates\2026\Tourism\Tourism%20Stats%20Update.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Tourism%20and%20Culture\Updates\2026\Tourism\Tourism%20Stats%20Updat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Tourism%20and%20Culture\Updates\2026\Tourism\Tourism%20Stats%20Updat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Tourism%20and%20Culture\Updates\2026\Tourism\Tourism%20Stats%20Updat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Tourism%20and%20Culture\Updates\2026\Tourism\Tourism%20Stats%20Update.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_rels/chart6.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Tourism%20and%20Culture\Updates\2026\Tourism\Tourism%20Stats%20Update.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94476918205492"/>
          <c:y val="4.3534177445556571E-2"/>
          <c:w val="0.69596685646178869"/>
          <c:h val="0.7744399843812958"/>
        </c:manualLayout>
      </c:layout>
      <c:barChart>
        <c:barDir val="col"/>
        <c:grouping val="clustered"/>
        <c:varyColors val="0"/>
        <c:ser>
          <c:idx val="0"/>
          <c:order val="0"/>
          <c:tx>
            <c:strRef>
              <c:f>charts!$C$15</c:f>
              <c:strCache>
                <c:ptCount val="1"/>
                <c:pt idx="0">
                  <c:v>Overnight Trips</c:v>
                </c:pt>
              </c:strCache>
            </c:strRef>
          </c:tx>
          <c:spPr>
            <a:solidFill>
              <a:schemeClr val="accent1"/>
            </a:solidFill>
            <a:ln>
              <a:noFill/>
            </a:ln>
            <a:effectLst/>
          </c:spPr>
          <c:invertIfNegative val="0"/>
          <c:cat>
            <c:numRef>
              <c:f>charts!$B$16:$B$25</c:f>
              <c:numCache>
                <c:formatCode>General</c:formatCode>
                <c:ptCount val="10"/>
                <c:pt idx="0">
                  <c:v>2013</c:v>
                </c:pt>
                <c:pt idx="1">
                  <c:v>2014</c:v>
                </c:pt>
                <c:pt idx="2">
                  <c:v>2015</c:v>
                </c:pt>
                <c:pt idx="3">
                  <c:v>2016</c:v>
                </c:pt>
                <c:pt idx="4">
                  <c:v>2017</c:v>
                </c:pt>
                <c:pt idx="5">
                  <c:v>2018</c:v>
                </c:pt>
                <c:pt idx="6">
                  <c:v>2019</c:v>
                </c:pt>
                <c:pt idx="7">
                  <c:v>2023</c:v>
                </c:pt>
                <c:pt idx="8">
                  <c:v>2024</c:v>
                </c:pt>
                <c:pt idx="9">
                  <c:v>2025</c:v>
                </c:pt>
              </c:numCache>
            </c:numRef>
          </c:cat>
          <c:val>
            <c:numRef>
              <c:f>charts!$C$16:$C$25</c:f>
              <c:numCache>
                <c:formatCode>#,##0</c:formatCode>
                <c:ptCount val="10"/>
                <c:pt idx="0">
                  <c:v>201161</c:v>
                </c:pt>
                <c:pt idx="1">
                  <c:v>231852</c:v>
                </c:pt>
                <c:pt idx="2">
                  <c:v>149782</c:v>
                </c:pt>
                <c:pt idx="3">
                  <c:v>144952</c:v>
                </c:pt>
                <c:pt idx="4">
                  <c:v>228595</c:v>
                </c:pt>
                <c:pt idx="5">
                  <c:v>188551</c:v>
                </c:pt>
                <c:pt idx="6">
                  <c:v>189456</c:v>
                </c:pt>
                <c:pt idx="7">
                  <c:v>189248</c:v>
                </c:pt>
                <c:pt idx="8">
                  <c:v>164724</c:v>
                </c:pt>
                <c:pt idx="9">
                  <c:v>153553</c:v>
                </c:pt>
              </c:numCache>
            </c:numRef>
          </c:val>
          <c:extLst>
            <c:ext xmlns:c16="http://schemas.microsoft.com/office/drawing/2014/chart" uri="{C3380CC4-5D6E-409C-BE32-E72D297353CC}">
              <c16:uniqueId val="{00000000-89C5-488A-AA87-BE3CF33A3508}"/>
            </c:ext>
          </c:extLst>
        </c:ser>
        <c:ser>
          <c:idx val="1"/>
          <c:order val="1"/>
          <c:tx>
            <c:strRef>
              <c:f>charts!$D$15</c:f>
              <c:strCache>
                <c:ptCount val="1"/>
                <c:pt idx="0">
                  <c:v>Nights</c:v>
                </c:pt>
              </c:strCache>
            </c:strRef>
          </c:tx>
          <c:spPr>
            <a:solidFill>
              <a:schemeClr val="accent2"/>
            </a:solidFill>
            <a:ln>
              <a:noFill/>
            </a:ln>
            <a:effectLst/>
          </c:spPr>
          <c:invertIfNegative val="0"/>
          <c:cat>
            <c:numRef>
              <c:f>charts!$B$16:$B$25</c:f>
              <c:numCache>
                <c:formatCode>General</c:formatCode>
                <c:ptCount val="10"/>
                <c:pt idx="0">
                  <c:v>2013</c:v>
                </c:pt>
                <c:pt idx="1">
                  <c:v>2014</c:v>
                </c:pt>
                <c:pt idx="2">
                  <c:v>2015</c:v>
                </c:pt>
                <c:pt idx="3">
                  <c:v>2016</c:v>
                </c:pt>
                <c:pt idx="4">
                  <c:v>2017</c:v>
                </c:pt>
                <c:pt idx="5">
                  <c:v>2018</c:v>
                </c:pt>
                <c:pt idx="6">
                  <c:v>2019</c:v>
                </c:pt>
                <c:pt idx="7">
                  <c:v>2023</c:v>
                </c:pt>
                <c:pt idx="8">
                  <c:v>2024</c:v>
                </c:pt>
                <c:pt idx="9">
                  <c:v>2025</c:v>
                </c:pt>
              </c:numCache>
            </c:numRef>
          </c:cat>
          <c:val>
            <c:numRef>
              <c:f>charts!$D$16:$D$25</c:f>
              <c:numCache>
                <c:formatCode>#,##0</c:formatCode>
                <c:ptCount val="10"/>
                <c:pt idx="0">
                  <c:v>817881</c:v>
                </c:pt>
                <c:pt idx="1">
                  <c:v>769692</c:v>
                </c:pt>
                <c:pt idx="2">
                  <c:v>563238</c:v>
                </c:pt>
                <c:pt idx="3">
                  <c:v>726296</c:v>
                </c:pt>
                <c:pt idx="4">
                  <c:v>780583</c:v>
                </c:pt>
                <c:pt idx="5">
                  <c:v>704130</c:v>
                </c:pt>
                <c:pt idx="6">
                  <c:v>646945</c:v>
                </c:pt>
                <c:pt idx="7">
                  <c:v>650098</c:v>
                </c:pt>
                <c:pt idx="8">
                  <c:v>607780</c:v>
                </c:pt>
                <c:pt idx="9">
                  <c:v>789012</c:v>
                </c:pt>
              </c:numCache>
            </c:numRef>
          </c:val>
          <c:extLst>
            <c:ext xmlns:c16="http://schemas.microsoft.com/office/drawing/2014/chart" uri="{C3380CC4-5D6E-409C-BE32-E72D297353CC}">
              <c16:uniqueId val="{00000001-89C5-488A-AA87-BE3CF33A3508}"/>
            </c:ext>
          </c:extLst>
        </c:ser>
        <c:dLbls>
          <c:showLegendKey val="0"/>
          <c:showVal val="0"/>
          <c:showCatName val="0"/>
          <c:showSerName val="0"/>
          <c:showPercent val="0"/>
          <c:showBubbleSize val="0"/>
        </c:dLbls>
        <c:gapWidth val="100"/>
        <c:overlap val="-27"/>
        <c:axId val="206848208"/>
        <c:axId val="206849168"/>
      </c:barChart>
      <c:lineChart>
        <c:grouping val="standard"/>
        <c:varyColors val="0"/>
        <c:ser>
          <c:idx val="2"/>
          <c:order val="2"/>
          <c:tx>
            <c:strRef>
              <c:f>charts!$E$15</c:f>
              <c:strCache>
                <c:ptCount val="1"/>
                <c:pt idx="0">
                  <c:v>Expenditure</c:v>
                </c:pt>
              </c:strCache>
            </c:strRef>
          </c:tx>
          <c:spPr>
            <a:ln w="28575" cap="rnd">
              <a:solidFill>
                <a:schemeClr val="accent3"/>
              </a:solidFill>
              <a:round/>
            </a:ln>
            <a:effectLst/>
          </c:spPr>
          <c:marker>
            <c:symbol val="none"/>
          </c:marker>
          <c:cat>
            <c:numRef>
              <c:f>charts!$B$16:$B$25</c:f>
              <c:numCache>
                <c:formatCode>General</c:formatCode>
                <c:ptCount val="10"/>
                <c:pt idx="0">
                  <c:v>2013</c:v>
                </c:pt>
                <c:pt idx="1">
                  <c:v>2014</c:v>
                </c:pt>
                <c:pt idx="2">
                  <c:v>2015</c:v>
                </c:pt>
                <c:pt idx="3">
                  <c:v>2016</c:v>
                </c:pt>
                <c:pt idx="4">
                  <c:v>2017</c:v>
                </c:pt>
                <c:pt idx="5">
                  <c:v>2018</c:v>
                </c:pt>
                <c:pt idx="6">
                  <c:v>2019</c:v>
                </c:pt>
                <c:pt idx="7">
                  <c:v>2023</c:v>
                </c:pt>
                <c:pt idx="8">
                  <c:v>2024</c:v>
                </c:pt>
                <c:pt idx="9">
                  <c:v>2025</c:v>
                </c:pt>
              </c:numCache>
            </c:numRef>
          </c:cat>
          <c:val>
            <c:numRef>
              <c:f>charts!$E$16:$E$25</c:f>
              <c:numCache>
                <c:formatCode>"£"#,##0</c:formatCode>
                <c:ptCount val="10"/>
                <c:pt idx="0">
                  <c:v>21894975</c:v>
                </c:pt>
                <c:pt idx="1">
                  <c:v>28120012</c:v>
                </c:pt>
                <c:pt idx="2">
                  <c:v>22539092</c:v>
                </c:pt>
                <c:pt idx="3">
                  <c:v>25548339</c:v>
                </c:pt>
                <c:pt idx="4">
                  <c:v>32384669</c:v>
                </c:pt>
                <c:pt idx="5">
                  <c:v>26404319</c:v>
                </c:pt>
                <c:pt idx="6">
                  <c:v>31835207</c:v>
                </c:pt>
                <c:pt idx="7">
                  <c:v>33817781</c:v>
                </c:pt>
                <c:pt idx="8">
                  <c:v>23303540</c:v>
                </c:pt>
                <c:pt idx="9">
                  <c:v>27322401</c:v>
                </c:pt>
              </c:numCache>
            </c:numRef>
          </c:val>
          <c:smooth val="0"/>
          <c:extLst>
            <c:ext xmlns:c16="http://schemas.microsoft.com/office/drawing/2014/chart" uri="{C3380CC4-5D6E-409C-BE32-E72D297353CC}">
              <c16:uniqueId val="{00000002-89C5-488A-AA87-BE3CF33A3508}"/>
            </c:ext>
          </c:extLst>
        </c:ser>
        <c:dLbls>
          <c:showLegendKey val="0"/>
          <c:showVal val="0"/>
          <c:showCatName val="0"/>
          <c:showSerName val="0"/>
          <c:showPercent val="0"/>
          <c:showBubbleSize val="0"/>
        </c:dLbls>
        <c:marker val="1"/>
        <c:smooth val="0"/>
        <c:axId val="207777376"/>
        <c:axId val="207777856"/>
      </c:lineChart>
      <c:catAx>
        <c:axId val="206848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849168"/>
        <c:crosses val="autoZero"/>
        <c:auto val="1"/>
        <c:lblAlgn val="ctr"/>
        <c:lblOffset val="100"/>
        <c:noMultiLvlLbl val="0"/>
      </c:catAx>
      <c:valAx>
        <c:axId val="206849168"/>
        <c:scaling>
          <c:orientation val="minMax"/>
        </c:scaling>
        <c:delete val="0"/>
        <c:axPos val="l"/>
        <c:majorGridlines>
          <c:spPr>
            <a:ln w="9525" cap="flat" cmpd="sng" algn="ctr">
              <a:solidFill>
                <a:schemeClr val="tx1">
                  <a:lumMod val="15000"/>
                  <a:lumOff val="85000"/>
                </a:schemeClr>
              </a:solidFill>
              <a:prstDash val="lgDashDotDot"/>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848208"/>
        <c:crosses val="autoZero"/>
        <c:crossBetween val="between"/>
      </c:valAx>
      <c:valAx>
        <c:axId val="207777856"/>
        <c:scaling>
          <c:orientation val="minMax"/>
        </c:scaling>
        <c:delete val="0"/>
        <c:axPos val="r"/>
        <c:numFmt formatCode="&quot;£&quot;#,##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777376"/>
        <c:crosses val="max"/>
        <c:crossBetween val="between"/>
      </c:valAx>
      <c:catAx>
        <c:axId val="207777376"/>
        <c:scaling>
          <c:orientation val="minMax"/>
        </c:scaling>
        <c:delete val="1"/>
        <c:axPos val="b"/>
        <c:numFmt formatCode="General" sourceLinked="1"/>
        <c:majorTickMark val="out"/>
        <c:minorTickMark val="none"/>
        <c:tickLblPos val="nextTo"/>
        <c:crossAx val="2077778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charts!$B$60</c:f>
              <c:strCache>
                <c:ptCount val="1"/>
                <c:pt idx="0">
                  <c:v>Armagh City, Banbridge and Craigavon</c:v>
                </c:pt>
              </c:strCache>
            </c:strRef>
          </c:tx>
          <c:spPr>
            <a:solidFill>
              <a:schemeClr val="accent1"/>
            </a:solidFill>
            <a:ln>
              <a:noFill/>
            </a:ln>
            <a:effectLst/>
          </c:spPr>
          <c:invertIfNegative val="0"/>
          <c:cat>
            <c:strRef>
              <c:f>charts!$A$61:$A$63</c:f>
              <c:strCache>
                <c:ptCount val="3"/>
                <c:pt idx="0">
                  <c:v>Holiday</c:v>
                </c:pt>
                <c:pt idx="1">
                  <c:v>Visiting Friends / Relatives</c:v>
                </c:pt>
                <c:pt idx="2">
                  <c:v>Business / Other</c:v>
                </c:pt>
              </c:strCache>
            </c:strRef>
          </c:cat>
          <c:val>
            <c:numRef>
              <c:f>charts!$B$61:$B$63</c:f>
              <c:numCache>
                <c:formatCode>0%</c:formatCode>
                <c:ptCount val="3"/>
                <c:pt idx="0">
                  <c:v>0.21</c:v>
                </c:pt>
                <c:pt idx="1">
                  <c:v>0.73</c:v>
                </c:pt>
                <c:pt idx="2">
                  <c:v>7.0000000000000007E-2</c:v>
                </c:pt>
              </c:numCache>
            </c:numRef>
          </c:val>
          <c:extLst>
            <c:ext xmlns:c16="http://schemas.microsoft.com/office/drawing/2014/chart" uri="{C3380CC4-5D6E-409C-BE32-E72D297353CC}">
              <c16:uniqueId val="{00000000-C8AA-4A01-A7DB-52EB09B54893}"/>
            </c:ext>
          </c:extLst>
        </c:ser>
        <c:ser>
          <c:idx val="1"/>
          <c:order val="1"/>
          <c:tx>
            <c:strRef>
              <c:f>charts!$C$60</c:f>
              <c:strCache>
                <c:ptCount val="1"/>
                <c:pt idx="0">
                  <c:v>Northern Ireland</c:v>
                </c:pt>
              </c:strCache>
            </c:strRef>
          </c:tx>
          <c:spPr>
            <a:solidFill>
              <a:schemeClr val="accent2"/>
            </a:solidFill>
            <a:ln>
              <a:noFill/>
            </a:ln>
            <a:effectLst/>
          </c:spPr>
          <c:invertIfNegative val="0"/>
          <c:cat>
            <c:strRef>
              <c:f>charts!$A$61:$A$63</c:f>
              <c:strCache>
                <c:ptCount val="3"/>
                <c:pt idx="0">
                  <c:v>Holiday</c:v>
                </c:pt>
                <c:pt idx="1">
                  <c:v>Visiting Friends / Relatives</c:v>
                </c:pt>
                <c:pt idx="2">
                  <c:v>Business / Other</c:v>
                </c:pt>
              </c:strCache>
            </c:strRef>
          </c:cat>
          <c:val>
            <c:numRef>
              <c:f>charts!$C$61:$C$63</c:f>
              <c:numCache>
                <c:formatCode>0%</c:formatCode>
                <c:ptCount val="3"/>
                <c:pt idx="0">
                  <c:v>0.53</c:v>
                </c:pt>
                <c:pt idx="1">
                  <c:v>0.34</c:v>
                </c:pt>
                <c:pt idx="2">
                  <c:v>0.13</c:v>
                </c:pt>
              </c:numCache>
            </c:numRef>
          </c:val>
          <c:extLst>
            <c:ext xmlns:c16="http://schemas.microsoft.com/office/drawing/2014/chart" uri="{C3380CC4-5D6E-409C-BE32-E72D297353CC}">
              <c16:uniqueId val="{00000001-C8AA-4A01-A7DB-52EB09B54893}"/>
            </c:ext>
          </c:extLst>
        </c:ser>
        <c:dLbls>
          <c:showLegendKey val="0"/>
          <c:showVal val="0"/>
          <c:showCatName val="0"/>
          <c:showSerName val="0"/>
          <c:showPercent val="0"/>
          <c:showBubbleSize val="0"/>
        </c:dLbls>
        <c:gapWidth val="100"/>
        <c:axId val="207139184"/>
        <c:axId val="207135824"/>
      </c:barChart>
      <c:catAx>
        <c:axId val="2071391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135824"/>
        <c:crosses val="autoZero"/>
        <c:auto val="1"/>
        <c:lblAlgn val="ctr"/>
        <c:lblOffset val="100"/>
        <c:noMultiLvlLbl val="0"/>
      </c:catAx>
      <c:valAx>
        <c:axId val="207135824"/>
        <c:scaling>
          <c:orientation val="minMax"/>
        </c:scaling>
        <c:delete val="0"/>
        <c:axPos val="b"/>
        <c:majorGridlines>
          <c:spPr>
            <a:ln w="9525" cap="flat" cmpd="sng" algn="ctr">
              <a:solidFill>
                <a:schemeClr val="tx1">
                  <a:lumMod val="15000"/>
                  <a:lumOff val="85000"/>
                </a:schemeClr>
              </a:solidFill>
              <a:prstDash val="lgDashDotDot"/>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139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charts!$B$135</c:f>
              <c:strCache>
                <c:ptCount val="1"/>
                <c:pt idx="0">
                  <c:v>Armagh City, Banbridge and Craigavon</c:v>
                </c:pt>
              </c:strCache>
            </c:strRef>
          </c:tx>
          <c:spPr>
            <a:solidFill>
              <a:schemeClr val="accent1"/>
            </a:solidFill>
            <a:ln>
              <a:noFill/>
            </a:ln>
            <a:effectLst/>
          </c:spPr>
          <c:invertIfNegative val="0"/>
          <c:cat>
            <c:strRef>
              <c:f>charts!$A$136:$A$138</c:f>
              <c:strCache>
                <c:ptCount val="3"/>
                <c:pt idx="0">
                  <c:v>Northern Ireland</c:v>
                </c:pt>
                <c:pt idx="1">
                  <c:v>Great Britain</c:v>
                </c:pt>
                <c:pt idx="2">
                  <c:v>Other</c:v>
                </c:pt>
              </c:strCache>
            </c:strRef>
          </c:cat>
          <c:val>
            <c:numRef>
              <c:f>charts!$B$136:$B$138</c:f>
              <c:numCache>
                <c:formatCode>0%</c:formatCode>
                <c:ptCount val="3"/>
                <c:pt idx="0">
                  <c:v>0.24</c:v>
                </c:pt>
                <c:pt idx="1">
                  <c:v>0.4</c:v>
                </c:pt>
                <c:pt idx="2">
                  <c:v>0.36</c:v>
                </c:pt>
              </c:numCache>
            </c:numRef>
          </c:val>
          <c:extLst>
            <c:ext xmlns:c16="http://schemas.microsoft.com/office/drawing/2014/chart" uri="{C3380CC4-5D6E-409C-BE32-E72D297353CC}">
              <c16:uniqueId val="{00000000-011B-4ADC-B5C2-E06C1DE7E005}"/>
            </c:ext>
          </c:extLst>
        </c:ser>
        <c:ser>
          <c:idx val="1"/>
          <c:order val="1"/>
          <c:tx>
            <c:strRef>
              <c:f>charts!$C$135</c:f>
              <c:strCache>
                <c:ptCount val="1"/>
                <c:pt idx="0">
                  <c:v>Northern Ireland</c:v>
                </c:pt>
              </c:strCache>
            </c:strRef>
          </c:tx>
          <c:spPr>
            <a:solidFill>
              <a:schemeClr val="accent2"/>
            </a:solidFill>
            <a:ln>
              <a:noFill/>
            </a:ln>
            <a:effectLst/>
          </c:spPr>
          <c:invertIfNegative val="0"/>
          <c:cat>
            <c:strRef>
              <c:f>charts!$A$136:$A$138</c:f>
              <c:strCache>
                <c:ptCount val="3"/>
                <c:pt idx="0">
                  <c:v>Northern Ireland</c:v>
                </c:pt>
                <c:pt idx="1">
                  <c:v>Great Britain</c:v>
                </c:pt>
                <c:pt idx="2">
                  <c:v>Other</c:v>
                </c:pt>
              </c:strCache>
            </c:strRef>
          </c:cat>
          <c:val>
            <c:numRef>
              <c:f>charts!$C$136:$C$138</c:f>
              <c:numCache>
                <c:formatCode>0%</c:formatCode>
                <c:ptCount val="3"/>
                <c:pt idx="0">
                  <c:v>0.34</c:v>
                </c:pt>
                <c:pt idx="1">
                  <c:v>0.29095290305895471</c:v>
                </c:pt>
                <c:pt idx="2">
                  <c:v>0.36</c:v>
                </c:pt>
              </c:numCache>
            </c:numRef>
          </c:val>
          <c:extLst>
            <c:ext xmlns:c16="http://schemas.microsoft.com/office/drawing/2014/chart" uri="{C3380CC4-5D6E-409C-BE32-E72D297353CC}">
              <c16:uniqueId val="{00000001-011B-4ADC-B5C2-E06C1DE7E005}"/>
            </c:ext>
          </c:extLst>
        </c:ser>
        <c:dLbls>
          <c:showLegendKey val="0"/>
          <c:showVal val="0"/>
          <c:showCatName val="0"/>
          <c:showSerName val="0"/>
          <c:showPercent val="0"/>
          <c:showBubbleSize val="0"/>
        </c:dLbls>
        <c:gapWidth val="100"/>
        <c:axId val="66666991"/>
        <c:axId val="66667471"/>
      </c:barChart>
      <c:catAx>
        <c:axId val="666669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667471"/>
        <c:crosses val="autoZero"/>
        <c:auto val="1"/>
        <c:lblAlgn val="ctr"/>
        <c:lblOffset val="100"/>
        <c:noMultiLvlLbl val="0"/>
      </c:catAx>
      <c:valAx>
        <c:axId val="66667471"/>
        <c:scaling>
          <c:orientation val="minMax"/>
        </c:scaling>
        <c:delete val="0"/>
        <c:axPos val="b"/>
        <c:majorGridlines>
          <c:spPr>
            <a:ln w="9525" cap="flat" cmpd="sng" algn="ctr">
              <a:solidFill>
                <a:schemeClr val="tx1">
                  <a:lumMod val="15000"/>
                  <a:lumOff val="85000"/>
                </a:schemeClr>
              </a:solidFill>
              <a:prstDash val="lgDashDotDot"/>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6669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'econ stats '!$A$20</c:f>
              <c:strCache>
                <c:ptCount val="1"/>
                <c:pt idx="0">
                  <c:v>Armagh City, Banbridge and Craigavon</c:v>
                </c:pt>
              </c:strCache>
            </c:strRef>
          </c:tx>
          <c:spPr>
            <a:ln w="28575" cap="rnd">
              <a:solidFill>
                <a:schemeClr val="accent1"/>
              </a:solidFill>
              <a:round/>
            </a:ln>
            <a:effectLst/>
          </c:spPr>
          <c:marker>
            <c:symbol val="none"/>
          </c:marker>
          <c:cat>
            <c:strRef>
              <c:f>'econ stats '!$B$19:$L$19</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'econ stats '!$B$20:$L$20</c:f>
              <c:numCache>
                <c:formatCode>_(* #,##0_);_(* \(#,##0\);_(* "-"??_);_(@_)</c:formatCode>
                <c:ptCount val="11"/>
                <c:pt idx="0">
                  <c:v>435</c:v>
                </c:pt>
                <c:pt idx="1">
                  <c:v>460</c:v>
                </c:pt>
                <c:pt idx="2">
                  <c:v>480</c:v>
                </c:pt>
                <c:pt idx="3">
                  <c:v>475</c:v>
                </c:pt>
                <c:pt idx="4">
                  <c:v>500</c:v>
                </c:pt>
                <c:pt idx="5">
                  <c:v>495</c:v>
                </c:pt>
                <c:pt idx="6">
                  <c:v>495</c:v>
                </c:pt>
                <c:pt idx="7">
                  <c:v>555</c:v>
                </c:pt>
                <c:pt idx="8">
                  <c:v>540</c:v>
                </c:pt>
                <c:pt idx="9">
                  <c:v>535</c:v>
                </c:pt>
                <c:pt idx="10" formatCode="General">
                  <c:v>545</c:v>
                </c:pt>
              </c:numCache>
            </c:numRef>
          </c:val>
          <c:smooth val="0"/>
          <c:extLst>
            <c:ext xmlns:c16="http://schemas.microsoft.com/office/drawing/2014/chart" uri="{C3380CC4-5D6E-409C-BE32-E72D297353CC}">
              <c16:uniqueId val="{00000000-8C14-4326-87D3-792FDE72DF96}"/>
            </c:ext>
          </c:extLst>
        </c:ser>
        <c:dLbls>
          <c:showLegendKey val="0"/>
          <c:showVal val="0"/>
          <c:showCatName val="0"/>
          <c:showSerName val="0"/>
          <c:showPercent val="0"/>
          <c:showBubbleSize val="0"/>
        </c:dLbls>
        <c:smooth val="0"/>
        <c:axId val="34762287"/>
        <c:axId val="34761327"/>
      </c:lineChart>
      <c:catAx>
        <c:axId val="34762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61327"/>
        <c:crosses val="autoZero"/>
        <c:auto val="1"/>
        <c:lblAlgn val="ctr"/>
        <c:lblOffset val="100"/>
        <c:noMultiLvlLbl val="0"/>
      </c:catAx>
      <c:valAx>
        <c:axId val="34761327"/>
        <c:scaling>
          <c:orientation val="minMax"/>
        </c:scaling>
        <c:delete val="0"/>
        <c:axPos val="l"/>
        <c:majorGridlines>
          <c:spPr>
            <a:ln w="9525" cap="flat" cmpd="sng" algn="ctr">
              <a:solidFill>
                <a:schemeClr val="tx1">
                  <a:lumMod val="15000"/>
                  <a:lumOff val="85000"/>
                </a:schemeClr>
              </a:solidFill>
              <a:prstDash val="lgDashDotDot"/>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6228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2619736427310432E-2"/>
          <c:y val="9.8967624983910707E-2"/>
          <c:w val="0.91653805016841616"/>
          <c:h val="0.70658342960037568"/>
        </c:manualLayout>
      </c:layout>
      <c:barChart>
        <c:barDir val="col"/>
        <c:grouping val="clustered"/>
        <c:varyColors val="0"/>
        <c:ser>
          <c:idx val="0"/>
          <c:order val="0"/>
          <c:tx>
            <c:strRef>
              <c:f>'econ stats '!$B$71</c:f>
              <c:strCache>
                <c:ptCount val="1"/>
                <c:pt idx="0">
                  <c:v>2022</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'econ stats '!$A$73:$A$77</c:f>
              <c:strCache>
                <c:ptCount val="5"/>
                <c:pt idx="0">
                  <c:v>Armagh City, Banbridge and Craigavon</c:v>
                </c:pt>
                <c:pt idx="1">
                  <c:v>Belfast</c:v>
                </c:pt>
                <c:pt idx="2">
                  <c:v>Causeway Coast and Glens</c:v>
                </c:pt>
                <c:pt idx="3">
                  <c:v>Newry, Mourne and Down</c:v>
                </c:pt>
                <c:pt idx="4">
                  <c:v>Northern Ireland</c:v>
                </c:pt>
              </c:strCache>
            </c:strRef>
          </c:cat>
          <c:val>
            <c:numRef>
              <c:f>'econ stats '!$B$73:$B$77</c:f>
              <c:numCache>
                <c:formatCode>"£"#,##0.00</c:formatCode>
                <c:ptCount val="5"/>
                <c:pt idx="0">
                  <c:v>402.5</c:v>
                </c:pt>
                <c:pt idx="1">
                  <c:v>369.7</c:v>
                </c:pt>
                <c:pt idx="2">
                  <c:v>361</c:v>
                </c:pt>
                <c:pt idx="3">
                  <c:v>250</c:v>
                </c:pt>
                <c:pt idx="4">
                  <c:v>322</c:v>
                </c:pt>
              </c:numCache>
            </c:numRef>
          </c:val>
          <c:extLst>
            <c:ext xmlns:c16="http://schemas.microsoft.com/office/drawing/2014/chart" uri="{C3380CC4-5D6E-409C-BE32-E72D297353CC}">
              <c16:uniqueId val="{00000000-DE1D-48C6-B790-76481ECE7B86}"/>
            </c:ext>
          </c:extLst>
        </c:ser>
        <c:ser>
          <c:idx val="1"/>
          <c:order val="1"/>
          <c:tx>
            <c:strRef>
              <c:f>'econ stats '!$C$71</c:f>
              <c:strCache>
                <c:ptCount val="1"/>
                <c:pt idx="0">
                  <c:v>2023</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'econ stats '!$A$73:$A$77</c:f>
              <c:strCache>
                <c:ptCount val="5"/>
                <c:pt idx="0">
                  <c:v>Armagh City, Banbridge and Craigavon</c:v>
                </c:pt>
                <c:pt idx="1">
                  <c:v>Belfast</c:v>
                </c:pt>
                <c:pt idx="2">
                  <c:v>Causeway Coast and Glens</c:v>
                </c:pt>
                <c:pt idx="3">
                  <c:v>Newry, Mourne and Down</c:v>
                </c:pt>
                <c:pt idx="4">
                  <c:v>Northern Ireland</c:v>
                </c:pt>
              </c:strCache>
            </c:strRef>
          </c:cat>
          <c:val>
            <c:numRef>
              <c:f>'econ stats '!$C$73:$C$77</c:f>
              <c:numCache>
                <c:formatCode>"£"#,##0.00</c:formatCode>
                <c:ptCount val="5"/>
                <c:pt idx="0">
                  <c:v>0</c:v>
                </c:pt>
                <c:pt idx="1">
                  <c:v>346.5</c:v>
                </c:pt>
                <c:pt idx="2">
                  <c:v>382.3</c:v>
                </c:pt>
                <c:pt idx="3">
                  <c:v>172.1</c:v>
                </c:pt>
                <c:pt idx="4">
                  <c:v>312.60000000000002</c:v>
                </c:pt>
              </c:numCache>
            </c:numRef>
          </c:val>
          <c:extLst>
            <c:ext xmlns:c16="http://schemas.microsoft.com/office/drawing/2014/chart" uri="{C3380CC4-5D6E-409C-BE32-E72D297353CC}">
              <c16:uniqueId val="{00000001-DE1D-48C6-B790-76481ECE7B86}"/>
            </c:ext>
          </c:extLst>
        </c:ser>
        <c:ser>
          <c:idx val="2"/>
          <c:order val="2"/>
          <c:tx>
            <c:strRef>
              <c:f>'econ stats '!$D$71</c:f>
              <c:strCache>
                <c:ptCount val="1"/>
                <c:pt idx="0">
                  <c:v>2024</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'econ stats '!$A$73:$A$77</c:f>
              <c:strCache>
                <c:ptCount val="5"/>
                <c:pt idx="0">
                  <c:v>Armagh City, Banbridge and Craigavon</c:v>
                </c:pt>
                <c:pt idx="1">
                  <c:v>Belfast</c:v>
                </c:pt>
                <c:pt idx="2">
                  <c:v>Causeway Coast and Glens</c:v>
                </c:pt>
                <c:pt idx="3">
                  <c:v>Newry, Mourne and Down</c:v>
                </c:pt>
                <c:pt idx="4">
                  <c:v>Northern Ireland</c:v>
                </c:pt>
              </c:strCache>
            </c:strRef>
          </c:cat>
          <c:val>
            <c:numRef>
              <c:f>'econ stats '!$D$73:$D$77</c:f>
              <c:numCache>
                <c:formatCode>"£"#,##0.00</c:formatCode>
                <c:ptCount val="5"/>
                <c:pt idx="0">
                  <c:v>209</c:v>
                </c:pt>
                <c:pt idx="1">
                  <c:v>365.7</c:v>
                </c:pt>
                <c:pt idx="2">
                  <c:v>376.6</c:v>
                </c:pt>
                <c:pt idx="3">
                  <c:v>223.3</c:v>
                </c:pt>
                <c:pt idx="4">
                  <c:v>302.3</c:v>
                </c:pt>
              </c:numCache>
            </c:numRef>
          </c:val>
          <c:extLst>
            <c:ext xmlns:c16="http://schemas.microsoft.com/office/drawing/2014/chart" uri="{C3380CC4-5D6E-409C-BE32-E72D297353CC}">
              <c16:uniqueId val="{00000002-DE1D-48C6-B790-76481ECE7B86}"/>
            </c:ext>
          </c:extLst>
        </c:ser>
        <c:ser>
          <c:idx val="3"/>
          <c:order val="3"/>
          <c:tx>
            <c:strRef>
              <c:f>'econ stats '!$E$71</c:f>
              <c:strCache>
                <c:ptCount val="1"/>
                <c:pt idx="0">
                  <c:v>2025</c:v>
                </c:pt>
              </c:strCache>
            </c:strRef>
          </c:tx>
          <c:spPr>
            <a:solidFill>
              <a:schemeClr val="accent4"/>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'econ stats '!$A$73:$A$77</c:f>
              <c:strCache>
                <c:ptCount val="5"/>
                <c:pt idx="0">
                  <c:v>Armagh City, Banbridge and Craigavon</c:v>
                </c:pt>
                <c:pt idx="1">
                  <c:v>Belfast</c:v>
                </c:pt>
                <c:pt idx="2">
                  <c:v>Causeway Coast and Glens</c:v>
                </c:pt>
                <c:pt idx="3">
                  <c:v>Newry, Mourne and Down</c:v>
                </c:pt>
                <c:pt idx="4">
                  <c:v>Northern Ireland</c:v>
                </c:pt>
              </c:strCache>
            </c:strRef>
          </c:cat>
          <c:val>
            <c:numRef>
              <c:f>'econ stats '!$E$73:$E$77</c:f>
              <c:numCache>
                <c:formatCode>"£"#,##0.00</c:formatCode>
                <c:ptCount val="5"/>
                <c:pt idx="0">
                  <c:v>232.9</c:v>
                </c:pt>
                <c:pt idx="1">
                  <c:v>406.8</c:v>
                </c:pt>
                <c:pt idx="2">
                  <c:v>336.2</c:v>
                </c:pt>
                <c:pt idx="3">
                  <c:v>193.4</c:v>
                </c:pt>
                <c:pt idx="4">
                  <c:v>314.89999999999998</c:v>
                </c:pt>
              </c:numCache>
            </c:numRef>
          </c:val>
          <c:extLst>
            <c:ext xmlns:c16="http://schemas.microsoft.com/office/drawing/2014/chart" uri="{C3380CC4-5D6E-409C-BE32-E72D297353CC}">
              <c16:uniqueId val="{00000003-DE1D-48C6-B790-76481ECE7B86}"/>
            </c:ext>
          </c:extLst>
        </c:ser>
        <c:dLbls>
          <c:showLegendKey val="0"/>
          <c:showVal val="0"/>
          <c:showCatName val="0"/>
          <c:showSerName val="0"/>
          <c:showPercent val="0"/>
          <c:showBubbleSize val="0"/>
        </c:dLbls>
        <c:gapWidth val="150"/>
        <c:axId val="295458063"/>
        <c:axId val="295454223"/>
      </c:barChart>
      <c:catAx>
        <c:axId val="2954580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454223"/>
        <c:crosses val="autoZero"/>
        <c:auto val="1"/>
        <c:lblAlgn val="ctr"/>
        <c:lblOffset val="100"/>
        <c:noMultiLvlLbl val="0"/>
      </c:catAx>
      <c:valAx>
        <c:axId val="295454223"/>
        <c:scaling>
          <c:orientation val="minMax"/>
        </c:scaling>
        <c:delete val="0"/>
        <c:axPos val="l"/>
        <c:majorGridlines>
          <c:spPr>
            <a:ln w="9525" cap="flat" cmpd="sng" algn="ctr">
              <a:solidFill>
                <a:schemeClr val="tx1">
                  <a:lumMod val="15000"/>
                  <a:lumOff val="85000"/>
                </a:schemeClr>
              </a:solidFill>
              <a:prstDash val="lgDashDotDot"/>
              <a:round/>
            </a:ln>
            <a:effectLst/>
          </c:spPr>
        </c:majorGridlines>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4580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b="0" i="0" baseline="0">
                <a:solidFill>
                  <a:schemeClr val="tx1">
                    <a:lumMod val="50000"/>
                    <a:lumOff val="50000"/>
                  </a:schemeClr>
                </a:solidFill>
                <a:effectLst/>
                <a:latin typeface="Calibri" panose="020F0502020204030204" pitchFamily="34" charset="0"/>
                <a:ea typeface="Calibri" panose="020F0502020204030204" pitchFamily="34" charset="0"/>
                <a:cs typeface="Calibri" panose="020F0502020204030204" pitchFamily="34" charset="0"/>
              </a:rPr>
              <a:t>Gross weekly median pay in Tourism Industry by home address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'econ stats '!$B$88</c:f>
              <c:strCache>
                <c:ptCount val="1"/>
                <c:pt idx="0">
                  <c:v>2022</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'econ stats '!$A$89:$A$94</c:f>
              <c:strCache>
                <c:ptCount val="6"/>
                <c:pt idx="0">
                  <c:v>Ards and North Down</c:v>
                </c:pt>
                <c:pt idx="1">
                  <c:v>Armagh City, Banbridge and Craigavon</c:v>
                </c:pt>
                <c:pt idx="2">
                  <c:v>Belfast</c:v>
                </c:pt>
                <c:pt idx="3">
                  <c:v>Causeway Coast and Glens</c:v>
                </c:pt>
                <c:pt idx="4">
                  <c:v>Newry, Mourne and Down</c:v>
                </c:pt>
                <c:pt idx="5">
                  <c:v>Northern Ireland</c:v>
                </c:pt>
              </c:strCache>
            </c:strRef>
          </c:cat>
          <c:val>
            <c:numRef>
              <c:f>'econ stats '!$B$89:$B$94</c:f>
              <c:numCache>
                <c:formatCode>"£"#,##0.00</c:formatCode>
                <c:ptCount val="6"/>
                <c:pt idx="0">
                  <c:v>360.1</c:v>
                </c:pt>
                <c:pt idx="1">
                  <c:v>392.1</c:v>
                </c:pt>
                <c:pt idx="2">
                  <c:v>320.3</c:v>
                </c:pt>
                <c:pt idx="3">
                  <c:v>361</c:v>
                </c:pt>
                <c:pt idx="4">
                  <c:v>262.89999999999998</c:v>
                </c:pt>
                <c:pt idx="5">
                  <c:v>322</c:v>
                </c:pt>
              </c:numCache>
            </c:numRef>
          </c:val>
          <c:extLst>
            <c:ext xmlns:c16="http://schemas.microsoft.com/office/drawing/2014/chart" uri="{C3380CC4-5D6E-409C-BE32-E72D297353CC}">
              <c16:uniqueId val="{00000000-45F2-4FC5-BDE4-A2E51863489F}"/>
            </c:ext>
          </c:extLst>
        </c:ser>
        <c:ser>
          <c:idx val="1"/>
          <c:order val="1"/>
          <c:tx>
            <c:strRef>
              <c:f>'econ stats '!$C$88</c:f>
              <c:strCache>
                <c:ptCount val="1"/>
                <c:pt idx="0">
                  <c:v>2023</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'econ stats '!$A$89:$A$94</c:f>
              <c:strCache>
                <c:ptCount val="6"/>
                <c:pt idx="0">
                  <c:v>Ards and North Down</c:v>
                </c:pt>
                <c:pt idx="1">
                  <c:v>Armagh City, Banbridge and Craigavon</c:v>
                </c:pt>
                <c:pt idx="2">
                  <c:v>Belfast</c:v>
                </c:pt>
                <c:pt idx="3">
                  <c:v>Causeway Coast and Glens</c:v>
                </c:pt>
                <c:pt idx="4">
                  <c:v>Newry, Mourne and Down</c:v>
                </c:pt>
                <c:pt idx="5">
                  <c:v>Northern Ireland</c:v>
                </c:pt>
              </c:strCache>
            </c:strRef>
          </c:cat>
          <c:val>
            <c:numRef>
              <c:f>'econ stats '!$C$89:$C$94</c:f>
              <c:numCache>
                <c:formatCode>"£"#,##0.00</c:formatCode>
                <c:ptCount val="6"/>
                <c:pt idx="0">
                  <c:v>0</c:v>
                </c:pt>
                <c:pt idx="1">
                  <c:v>269</c:v>
                </c:pt>
                <c:pt idx="2">
                  <c:v>311.5</c:v>
                </c:pt>
                <c:pt idx="3">
                  <c:v>367</c:v>
                </c:pt>
                <c:pt idx="4">
                  <c:v>175.8</c:v>
                </c:pt>
                <c:pt idx="5">
                  <c:v>312.60000000000002</c:v>
                </c:pt>
              </c:numCache>
            </c:numRef>
          </c:val>
          <c:extLst>
            <c:ext xmlns:c16="http://schemas.microsoft.com/office/drawing/2014/chart" uri="{C3380CC4-5D6E-409C-BE32-E72D297353CC}">
              <c16:uniqueId val="{00000001-45F2-4FC5-BDE4-A2E51863489F}"/>
            </c:ext>
          </c:extLst>
        </c:ser>
        <c:ser>
          <c:idx val="2"/>
          <c:order val="2"/>
          <c:tx>
            <c:strRef>
              <c:f>'econ stats '!$D$88</c:f>
              <c:strCache>
                <c:ptCount val="1"/>
                <c:pt idx="0">
                  <c:v>2024</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'econ stats '!$A$89:$A$94</c:f>
              <c:strCache>
                <c:ptCount val="6"/>
                <c:pt idx="0">
                  <c:v>Ards and North Down</c:v>
                </c:pt>
                <c:pt idx="1">
                  <c:v>Armagh City, Banbridge and Craigavon</c:v>
                </c:pt>
                <c:pt idx="2">
                  <c:v>Belfast</c:v>
                </c:pt>
                <c:pt idx="3">
                  <c:v>Causeway Coast and Glens</c:v>
                </c:pt>
                <c:pt idx="4">
                  <c:v>Newry, Mourne and Down</c:v>
                </c:pt>
                <c:pt idx="5">
                  <c:v>Northern Ireland</c:v>
                </c:pt>
              </c:strCache>
            </c:strRef>
          </c:cat>
          <c:val>
            <c:numRef>
              <c:f>'econ stats '!$D$89:$D$94</c:f>
              <c:numCache>
                <c:formatCode>"£"#,##0.00</c:formatCode>
                <c:ptCount val="6"/>
                <c:pt idx="0">
                  <c:v>341.2</c:v>
                </c:pt>
                <c:pt idx="1">
                  <c:v>229.6</c:v>
                </c:pt>
                <c:pt idx="2">
                  <c:v>333.4</c:v>
                </c:pt>
                <c:pt idx="3">
                  <c:v>376.9</c:v>
                </c:pt>
                <c:pt idx="4">
                  <c:v>238</c:v>
                </c:pt>
                <c:pt idx="5">
                  <c:v>302.3</c:v>
                </c:pt>
              </c:numCache>
            </c:numRef>
          </c:val>
          <c:extLst>
            <c:ext xmlns:c16="http://schemas.microsoft.com/office/drawing/2014/chart" uri="{C3380CC4-5D6E-409C-BE32-E72D297353CC}">
              <c16:uniqueId val="{00000002-45F2-4FC5-BDE4-A2E51863489F}"/>
            </c:ext>
          </c:extLst>
        </c:ser>
        <c:ser>
          <c:idx val="3"/>
          <c:order val="3"/>
          <c:tx>
            <c:strRef>
              <c:f>'econ stats '!$E$88</c:f>
              <c:strCache>
                <c:ptCount val="1"/>
                <c:pt idx="0">
                  <c:v>2025</c:v>
                </c:pt>
              </c:strCache>
            </c:strRef>
          </c:tx>
          <c:spPr>
            <a:solidFill>
              <a:schemeClr val="accent4"/>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'econ stats '!$A$89:$A$94</c:f>
              <c:strCache>
                <c:ptCount val="6"/>
                <c:pt idx="0">
                  <c:v>Ards and North Down</c:v>
                </c:pt>
                <c:pt idx="1">
                  <c:v>Armagh City, Banbridge and Craigavon</c:v>
                </c:pt>
                <c:pt idx="2">
                  <c:v>Belfast</c:v>
                </c:pt>
                <c:pt idx="3">
                  <c:v>Causeway Coast and Glens</c:v>
                </c:pt>
                <c:pt idx="4">
                  <c:v>Newry, Mourne and Down</c:v>
                </c:pt>
                <c:pt idx="5">
                  <c:v>Northern Ireland</c:v>
                </c:pt>
              </c:strCache>
            </c:strRef>
          </c:cat>
          <c:val>
            <c:numRef>
              <c:f>'econ stats '!$E$89:$E$94</c:f>
              <c:numCache>
                <c:formatCode>"£"#,##0.00</c:formatCode>
                <c:ptCount val="6"/>
                <c:pt idx="0">
                  <c:v>345.7</c:v>
                </c:pt>
                <c:pt idx="1">
                  <c:v>225.4</c:v>
                </c:pt>
                <c:pt idx="2">
                  <c:v>356.6</c:v>
                </c:pt>
                <c:pt idx="3">
                  <c:v>365.6</c:v>
                </c:pt>
                <c:pt idx="4">
                  <c:v>203.1</c:v>
                </c:pt>
                <c:pt idx="5">
                  <c:v>314.89999999999998</c:v>
                </c:pt>
              </c:numCache>
            </c:numRef>
          </c:val>
          <c:extLst>
            <c:ext xmlns:c16="http://schemas.microsoft.com/office/drawing/2014/chart" uri="{C3380CC4-5D6E-409C-BE32-E72D297353CC}">
              <c16:uniqueId val="{00000003-45F2-4FC5-BDE4-A2E51863489F}"/>
            </c:ext>
          </c:extLst>
        </c:ser>
        <c:dLbls>
          <c:showLegendKey val="0"/>
          <c:showVal val="0"/>
          <c:showCatName val="0"/>
          <c:showSerName val="0"/>
          <c:showPercent val="0"/>
          <c:showBubbleSize val="0"/>
        </c:dLbls>
        <c:gapWidth val="100"/>
        <c:axId val="60980463"/>
        <c:axId val="60983343"/>
      </c:barChart>
      <c:catAx>
        <c:axId val="609804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83343"/>
        <c:crosses val="autoZero"/>
        <c:auto val="1"/>
        <c:lblAlgn val="ctr"/>
        <c:lblOffset val="100"/>
        <c:noMultiLvlLbl val="0"/>
      </c:catAx>
      <c:valAx>
        <c:axId val="60983343"/>
        <c:scaling>
          <c:orientation val="minMax"/>
        </c:scaling>
        <c:delete val="0"/>
        <c:axPos val="l"/>
        <c:majorGridlines>
          <c:spPr>
            <a:ln w="9525" cap="flat" cmpd="sng" algn="ctr">
              <a:solidFill>
                <a:schemeClr val="tx1">
                  <a:lumMod val="15000"/>
                  <a:lumOff val="85000"/>
                </a:schemeClr>
              </a:solidFill>
              <a:prstDash val="lgDashDotDot"/>
              <a:round/>
            </a:ln>
            <a:effectLst/>
          </c:spPr>
        </c:majorGridlines>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804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1.88825E-7</cdr:x>
      <cdr:y>0.17305</cdr:y>
    </cdr:from>
    <cdr:to>
      <cdr:x>0.05036</cdr:x>
      <cdr:y>0.53963</cdr:y>
    </cdr:to>
    <cdr:sp macro="" textlink="">
      <cdr:nvSpPr>
        <cdr:cNvPr id="2" name="TextBox 1">
          <a:extLst xmlns:a="http://schemas.openxmlformats.org/drawingml/2006/main">
            <a:ext uri="{FF2B5EF4-FFF2-40B4-BE49-F238E27FC236}">
              <a16:creationId xmlns:a16="http://schemas.microsoft.com/office/drawing/2014/main" id="{EE5FD4E3-5448-49B0-98F4-177388B78B29}"/>
            </a:ext>
          </a:extLst>
        </cdr:cNvPr>
        <cdr:cNvSpPr txBox="1"/>
      </cdr:nvSpPr>
      <cdr:spPr>
        <a:xfrm xmlns:a="http://schemas.openxmlformats.org/drawingml/2006/main" rot="16200000">
          <a:off x="-454818" y="1010127"/>
          <a:ext cx="1176338" cy="2667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1100" kern="120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rPr>
            <a:t>Number of Nights</a:t>
          </a:r>
        </a:p>
      </cdr:txBody>
    </cdr:sp>
  </cdr:relSizeAnchor>
  <cdr:relSizeAnchor xmlns:cdr="http://schemas.openxmlformats.org/drawingml/2006/chartDrawing">
    <cdr:from>
      <cdr:x>0.94604</cdr:x>
      <cdr:y>0.18567</cdr:y>
    </cdr:from>
    <cdr:to>
      <cdr:x>1</cdr:x>
      <cdr:y>0.52028</cdr:y>
    </cdr:to>
    <cdr:sp macro="" textlink="">
      <cdr:nvSpPr>
        <cdr:cNvPr id="3" name="TextBox 2">
          <a:extLst xmlns:a="http://schemas.openxmlformats.org/drawingml/2006/main">
            <a:ext uri="{FF2B5EF4-FFF2-40B4-BE49-F238E27FC236}">
              <a16:creationId xmlns:a16="http://schemas.microsoft.com/office/drawing/2014/main" id="{04FD71FD-7738-D717-94C0-2DDFB2CCB72F}"/>
            </a:ext>
          </a:extLst>
        </cdr:cNvPr>
        <cdr:cNvSpPr txBox="1"/>
      </cdr:nvSpPr>
      <cdr:spPr>
        <a:xfrm xmlns:a="http://schemas.openxmlformats.org/drawingml/2006/main" rot="5400000">
          <a:off x="4614863" y="992505"/>
          <a:ext cx="1076325" cy="2857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1100" kern="120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rPr>
            <a:t>Expenditure (£)</a:t>
          </a:r>
        </a:p>
      </cdr:txBody>
    </cdr:sp>
  </cdr:relSizeAnchor>
</c:userShapes>
</file>

<file path=word/drawings/drawing2.xml><?xml version="1.0" encoding="utf-8"?>
<c:userShapes xmlns:c="http://schemas.openxmlformats.org/drawingml/2006/chart">
  <cdr:relSizeAnchor xmlns:cdr="http://schemas.openxmlformats.org/drawingml/2006/chartDrawing">
    <cdr:from>
      <cdr:x>0.23987</cdr:x>
      <cdr:y>0.01629</cdr:y>
    </cdr:from>
    <cdr:to>
      <cdr:x>0.81288</cdr:x>
      <cdr:y>0.11305</cdr:y>
    </cdr:to>
    <cdr:sp macro="" textlink="">
      <cdr:nvSpPr>
        <cdr:cNvPr id="2" name="TextBox 1">
          <a:extLst xmlns:a="http://schemas.openxmlformats.org/drawingml/2006/main">
            <a:ext uri="{FF2B5EF4-FFF2-40B4-BE49-F238E27FC236}">
              <a16:creationId xmlns:a16="http://schemas.microsoft.com/office/drawing/2014/main" id="{BF00CAE9-255F-B212-EF2D-BEABBBB4FD26}"/>
            </a:ext>
          </a:extLst>
        </cdr:cNvPr>
        <cdr:cNvSpPr txBox="1"/>
      </cdr:nvSpPr>
      <cdr:spPr>
        <a:xfrm xmlns:a="http://schemas.openxmlformats.org/drawingml/2006/main">
          <a:off x="1607759" y="60608"/>
          <a:ext cx="3840758" cy="36010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lvl="0" indent="0" defTabSz="914400" rtl="0" eaLnBrk="1" fontAlgn="auto" latinLnBrk="0" hangingPunct="1">
            <a:lnSpc>
              <a:spcPct val="100000"/>
            </a:lnSpc>
            <a:spcBef>
              <a:spcPts val="0"/>
            </a:spcBef>
            <a:spcAft>
              <a:spcPts val="0"/>
            </a:spcAft>
            <a:buClrTx/>
            <a:buSzTx/>
            <a:buFontTx/>
            <a:buNone/>
            <a:tabLst/>
            <a:defRPr/>
          </a:pPr>
          <a:r>
            <a:rPr lang="en-GB" sz="1100" b="0" i="0" baseline="0">
              <a:solidFill>
                <a:schemeClr val="tx1">
                  <a:lumMod val="50000"/>
                  <a:lumOff val="50000"/>
                </a:schemeClr>
              </a:solidFill>
              <a:effectLst/>
              <a:latin typeface="Calibri" panose="020F0502020204030204" pitchFamily="34" charset="0"/>
              <a:ea typeface="Calibri" panose="020F0502020204030204" pitchFamily="34" charset="0"/>
              <a:cs typeface="Calibri" panose="020F0502020204030204" pitchFamily="34" charset="0"/>
            </a:rPr>
            <a:t>Gross weekly median pay in Tourism Industry by work address</a:t>
          </a:r>
        </a:p>
        <a:p xmlns:a="http://schemas.openxmlformats.org/drawingml/2006/main">
          <a:endParaRPr lang="en-GB" sz="1100" kern="12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29BE3-EAF4-453A-83C6-492E636F0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8</Pages>
  <Words>2139</Words>
  <Characters>11148</Characters>
  <Application>Microsoft Office Word</Application>
  <DocSecurity>0</DocSecurity>
  <Lines>445</Lines>
  <Paragraphs>359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Bennett</dc:creator>
  <cp:keywords/>
  <dc:description/>
  <cp:lastModifiedBy>Jessica Bennett</cp:lastModifiedBy>
  <cp:revision>7</cp:revision>
  <cp:lastPrinted>2026-09-03T14:38:00Z</cp:lastPrinted>
  <dcterms:created xsi:type="dcterms:W3CDTF">2026-08-04T15:32:00Z</dcterms:created>
  <dcterms:modified xsi:type="dcterms:W3CDTF">2026-09-04T10:09:00Z</dcterms:modified>
</cp:coreProperties>
</file>