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F6248" w14:textId="77777777" w:rsidR="002E31FB" w:rsidRDefault="00802C98">
      <w:pPr>
        <w:rPr>
          <w:b/>
        </w:rPr>
      </w:pPr>
      <w:r>
        <w:rPr>
          <w:b/>
        </w:rPr>
        <w:t>Population Projections</w:t>
      </w:r>
    </w:p>
    <w:p w14:paraId="42DA5E6B" w14:textId="77777777" w:rsidR="001F2A2A" w:rsidRDefault="00266526">
      <w:pPr>
        <w:rPr>
          <w:bCs/>
        </w:rPr>
      </w:pPr>
      <w:r w:rsidRPr="00266526">
        <w:rPr>
          <w:bCs/>
        </w:rPr>
        <w:t>The most recent population projections for areas within Northern Ireland were published in February 2026 and are based on mid-2022 population estimates</w:t>
      </w:r>
      <w:r w:rsidR="001F2A2A">
        <w:rPr>
          <w:bCs/>
        </w:rPr>
        <w:t>.</w:t>
      </w:r>
    </w:p>
    <w:p w14:paraId="6D0E989B" w14:textId="07EDA4DD" w:rsidR="005C1C25" w:rsidRDefault="003A6B98">
      <w:r>
        <w:t xml:space="preserve">The </w:t>
      </w:r>
      <w:r w:rsidR="00802C98">
        <w:t>projected</w:t>
      </w:r>
      <w:r>
        <w:t xml:space="preserve"> population of Armagh City, Banbridge and Craigavon </w:t>
      </w:r>
      <w:r w:rsidR="00E1225D">
        <w:t xml:space="preserve">Borough </w:t>
      </w:r>
      <w:r w:rsidR="004163A1">
        <w:t>is expected to increase year on year up until 204</w:t>
      </w:r>
      <w:r w:rsidR="00AC29ED">
        <w:t>7</w:t>
      </w:r>
      <w:r w:rsidR="004163A1">
        <w:t xml:space="preserve"> </w:t>
      </w:r>
      <w:r w:rsidR="00646ADD">
        <w:t>(the latest year projections are</w:t>
      </w:r>
      <w:r w:rsidR="004163A1">
        <w:t xml:space="preserve"> available).</w:t>
      </w:r>
      <w:r w:rsidR="00DB5602">
        <w:t xml:space="preserve"> The po</w:t>
      </w:r>
      <w:r w:rsidR="00CC3C65">
        <w:t>pulation at the end of June 204</w:t>
      </w:r>
      <w:r w:rsidR="00AC29ED">
        <w:t>7</w:t>
      </w:r>
      <w:r w:rsidR="00CC3C65">
        <w:t xml:space="preserve"> is projected to be 2</w:t>
      </w:r>
      <w:r w:rsidR="00AC29ED">
        <w:t>45,127</w:t>
      </w:r>
      <w:r w:rsidR="00DB5602">
        <w:t xml:space="preserve">. This is an increase of </w:t>
      </w:r>
      <w:r w:rsidR="00497D08">
        <w:t>22,616</w:t>
      </w:r>
      <w:r w:rsidR="00DB5602">
        <w:t xml:space="preserve"> people or </w:t>
      </w:r>
      <w:r w:rsidR="003D5C38">
        <w:t>10.</w:t>
      </w:r>
      <w:r w:rsidR="00266526">
        <w:t>2</w:t>
      </w:r>
      <w:r w:rsidR="00DB5602">
        <w:t>%</w:t>
      </w:r>
      <w:r w:rsidR="00CC3C65">
        <w:t xml:space="preserve"> on 20</w:t>
      </w:r>
      <w:r w:rsidR="00646ADD">
        <w:t>2</w:t>
      </w:r>
      <w:r w:rsidR="00497D08">
        <w:t>4</w:t>
      </w:r>
      <w:r w:rsidR="000241BF">
        <w:t xml:space="preserve"> mid-</w:t>
      </w:r>
      <w:r w:rsidR="00DB5602">
        <w:t>year population estimates.</w:t>
      </w:r>
      <w:r w:rsidR="009842E7">
        <w:t xml:space="preserve"> The projected population increase </w:t>
      </w:r>
      <w:r w:rsidR="00646ADD">
        <w:t>in Northern Ireland between 202</w:t>
      </w:r>
      <w:r w:rsidR="00497D08">
        <w:t>4</w:t>
      </w:r>
      <w:r w:rsidR="00CC3C65">
        <w:t xml:space="preserve"> and 204</w:t>
      </w:r>
      <w:r w:rsidR="00497D08">
        <w:t>7</w:t>
      </w:r>
      <w:r w:rsidR="009842E7">
        <w:t xml:space="preserve"> </w:t>
      </w:r>
      <w:r w:rsidR="009842E7" w:rsidRPr="007A7752">
        <w:t xml:space="preserve">is </w:t>
      </w:r>
      <w:r w:rsidR="00497D08">
        <w:t>4</w:t>
      </w:r>
      <w:r w:rsidR="00966A4C">
        <w:t>,</w:t>
      </w:r>
      <w:r w:rsidR="00497D08">
        <w:t>086</w:t>
      </w:r>
      <w:r w:rsidR="00646ADD">
        <w:t xml:space="preserve"> which equates to an increase of approximately </w:t>
      </w:r>
      <w:r w:rsidR="00497D08">
        <w:t>0.21</w:t>
      </w:r>
      <w:r w:rsidR="009842E7" w:rsidRPr="007A7752">
        <w:t>%.</w:t>
      </w:r>
    </w:p>
    <w:p w14:paraId="2B046EA7" w14:textId="42261517" w:rsidR="004163A1" w:rsidRPr="005C1C25" w:rsidRDefault="002F4379">
      <w:pPr>
        <w:rPr>
          <w:i/>
          <w:sz w:val="20"/>
          <w:szCs w:val="20"/>
        </w:rPr>
      </w:pPr>
      <w:r>
        <w:rPr>
          <w:noProof/>
        </w:rPr>
        <w:drawing>
          <wp:inline distT="0" distB="0" distL="0" distR="0" wp14:anchorId="4A03E866" wp14:editId="23736579">
            <wp:extent cx="5677786" cy="3561907"/>
            <wp:effectExtent l="0" t="0" r="18415" b="635"/>
            <wp:docPr id="1874638049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3E85DE8B-2471-7B68-5695-5B23552AFB4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 w:rsidR="003647E4">
        <w:rPr>
          <w:i/>
          <w:sz w:val="20"/>
          <w:szCs w:val="20"/>
        </w:rPr>
        <w:t>Figure 1: Population e</w:t>
      </w:r>
      <w:r w:rsidR="00DB5602">
        <w:rPr>
          <w:i/>
          <w:sz w:val="20"/>
          <w:szCs w:val="20"/>
        </w:rPr>
        <w:t xml:space="preserve">stimates and </w:t>
      </w:r>
      <w:r w:rsidR="003647E4">
        <w:rPr>
          <w:i/>
          <w:sz w:val="20"/>
          <w:szCs w:val="20"/>
        </w:rPr>
        <w:t>p</w:t>
      </w:r>
      <w:r w:rsidR="00DB5602">
        <w:rPr>
          <w:i/>
          <w:sz w:val="20"/>
          <w:szCs w:val="20"/>
        </w:rPr>
        <w:t>rojections for Armagh City, Banbridge and Craigavon</w:t>
      </w:r>
      <w:r w:rsidR="003647E4">
        <w:rPr>
          <w:i/>
          <w:sz w:val="20"/>
          <w:szCs w:val="20"/>
        </w:rPr>
        <w:t xml:space="preserve"> Borough</w:t>
      </w:r>
      <w:r w:rsidR="004903E5">
        <w:rPr>
          <w:i/>
          <w:sz w:val="20"/>
          <w:szCs w:val="20"/>
        </w:rPr>
        <w:t xml:space="preserve"> 20</w:t>
      </w:r>
      <w:r w:rsidR="005C1C25">
        <w:rPr>
          <w:i/>
          <w:sz w:val="20"/>
          <w:szCs w:val="20"/>
        </w:rPr>
        <w:t>10</w:t>
      </w:r>
      <w:r w:rsidR="004903E5">
        <w:rPr>
          <w:i/>
          <w:sz w:val="20"/>
          <w:szCs w:val="20"/>
        </w:rPr>
        <w:t xml:space="preserve"> to 204</w:t>
      </w:r>
      <w:r w:rsidR="005805C4">
        <w:rPr>
          <w:i/>
          <w:sz w:val="20"/>
          <w:szCs w:val="20"/>
        </w:rPr>
        <w:t>7</w:t>
      </w:r>
      <w:r w:rsidR="005F3D41" w:rsidRPr="002A2185">
        <w:rPr>
          <w:i/>
          <w:sz w:val="20"/>
          <w:szCs w:val="20"/>
        </w:rPr>
        <w:t>. Source:</w:t>
      </w:r>
      <w:r w:rsidR="005C1C25">
        <w:rPr>
          <w:i/>
          <w:sz w:val="20"/>
          <w:szCs w:val="20"/>
        </w:rPr>
        <w:t xml:space="preserve"> 202</w:t>
      </w:r>
      <w:r w:rsidR="005805C4">
        <w:rPr>
          <w:i/>
          <w:sz w:val="20"/>
          <w:szCs w:val="20"/>
        </w:rPr>
        <w:t>4</w:t>
      </w:r>
      <w:r w:rsidR="00DB5602">
        <w:rPr>
          <w:i/>
          <w:sz w:val="20"/>
          <w:szCs w:val="20"/>
        </w:rPr>
        <w:t xml:space="preserve"> Mid-Year Population Estimate</w:t>
      </w:r>
      <w:r w:rsidR="005C1C25">
        <w:rPr>
          <w:i/>
          <w:sz w:val="20"/>
          <w:szCs w:val="20"/>
        </w:rPr>
        <w:t>s and 20</w:t>
      </w:r>
      <w:r w:rsidR="00D84A51">
        <w:rPr>
          <w:i/>
          <w:sz w:val="20"/>
          <w:szCs w:val="20"/>
        </w:rPr>
        <w:t>2</w:t>
      </w:r>
      <w:r w:rsidR="00EA1E17">
        <w:rPr>
          <w:i/>
          <w:sz w:val="20"/>
          <w:szCs w:val="20"/>
        </w:rPr>
        <w:t>2</w:t>
      </w:r>
      <w:r w:rsidR="00DB5602">
        <w:rPr>
          <w:i/>
          <w:sz w:val="20"/>
          <w:szCs w:val="20"/>
        </w:rPr>
        <w:t xml:space="preserve"> Based Population Projections,</w:t>
      </w:r>
      <w:r w:rsidR="005F3D41">
        <w:rPr>
          <w:i/>
          <w:sz w:val="20"/>
          <w:szCs w:val="20"/>
        </w:rPr>
        <w:t xml:space="preserve"> NISRA</w:t>
      </w:r>
      <w:r w:rsidR="005F3D41" w:rsidRPr="002A2185">
        <w:rPr>
          <w:i/>
          <w:sz w:val="20"/>
          <w:szCs w:val="20"/>
        </w:rPr>
        <w:t>.</w:t>
      </w:r>
    </w:p>
    <w:p w14:paraId="6415CC9D" w14:textId="6CA92981" w:rsidR="00E1225D" w:rsidRDefault="002B6ED8">
      <w:r>
        <w:t>Most</w:t>
      </w:r>
      <w:r w:rsidR="0076127A">
        <w:t xml:space="preserve"> age groups</w:t>
      </w:r>
      <w:r w:rsidR="002E1FFF">
        <w:t xml:space="preserve"> in the </w:t>
      </w:r>
      <w:r w:rsidR="00966A4C">
        <w:t xml:space="preserve">Borough </w:t>
      </w:r>
      <w:r w:rsidR="0076127A">
        <w:t>are projected to increase between 20</w:t>
      </w:r>
      <w:r w:rsidR="00B00B37">
        <w:t>2</w:t>
      </w:r>
      <w:r w:rsidR="00120E30">
        <w:t>2</w:t>
      </w:r>
      <w:r w:rsidR="0076127A">
        <w:t xml:space="preserve"> and 204</w:t>
      </w:r>
      <w:r w:rsidR="002C2687">
        <w:t>7</w:t>
      </w:r>
      <w:r w:rsidR="0076127A">
        <w:t xml:space="preserve">, most notably those aged 65 and over, who are projected to increase by </w:t>
      </w:r>
      <w:r w:rsidR="00A41BA8">
        <w:t>23,205</w:t>
      </w:r>
      <w:r w:rsidR="0076127A">
        <w:t xml:space="preserve"> people or </w:t>
      </w:r>
      <w:r w:rsidR="0067542F">
        <w:t>6</w:t>
      </w:r>
      <w:r w:rsidR="00A41BA8">
        <w:t>4.4</w:t>
      </w:r>
      <w:r w:rsidR="0076127A">
        <w:t xml:space="preserve">%. </w:t>
      </w:r>
      <w:r w:rsidR="0067542F">
        <w:t xml:space="preserve">There is a projected decrease in those aged 0-15 in the </w:t>
      </w:r>
      <w:r w:rsidR="00EB290E">
        <w:t xml:space="preserve">Borough </w:t>
      </w:r>
      <w:r w:rsidR="0067542F">
        <w:t xml:space="preserve">while in Northern Ireland overall, all age groups up to </w:t>
      </w:r>
      <w:r w:rsidR="00E64F58">
        <w:t>49 years are projected to decrease.</w:t>
      </w:r>
    </w:p>
    <w:tbl>
      <w:tblPr>
        <w:tblW w:w="9380" w:type="dxa"/>
        <w:tblLook w:val="04A0" w:firstRow="1" w:lastRow="0" w:firstColumn="1" w:lastColumn="0" w:noHBand="0" w:noVBand="1"/>
      </w:tblPr>
      <w:tblGrid>
        <w:gridCol w:w="2020"/>
        <w:gridCol w:w="1520"/>
        <w:gridCol w:w="1480"/>
        <w:gridCol w:w="1368"/>
        <w:gridCol w:w="1271"/>
        <w:gridCol w:w="1685"/>
        <w:gridCol w:w="222"/>
      </w:tblGrid>
      <w:tr w:rsidR="00A41BA8" w:rsidRPr="00A41BA8" w14:paraId="08C215EC" w14:textId="77777777" w:rsidTr="00A41BA8">
        <w:trPr>
          <w:gridAfter w:val="1"/>
          <w:wAfter w:w="36" w:type="dxa"/>
          <w:trHeight w:val="450"/>
        </w:trPr>
        <w:tc>
          <w:tcPr>
            <w:tcW w:w="2020" w:type="dxa"/>
            <w:vMerge w:val="restart"/>
            <w:tcBorders>
              <w:top w:val="single" w:sz="8" w:space="0" w:color="999999"/>
              <w:left w:val="single" w:sz="8" w:space="0" w:color="999999"/>
              <w:bottom w:val="single" w:sz="12" w:space="0" w:color="666666"/>
              <w:right w:val="single" w:sz="8" w:space="0" w:color="999999"/>
            </w:tcBorders>
            <w:noWrap/>
            <w:vAlign w:val="center"/>
            <w:hideMark/>
          </w:tcPr>
          <w:p w14:paraId="2DBDFBFE" w14:textId="77777777" w:rsidR="00A41BA8" w:rsidRPr="00A41BA8" w:rsidRDefault="00A41BA8" w:rsidP="00A41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41BA8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Age Group</w:t>
            </w:r>
          </w:p>
        </w:tc>
        <w:tc>
          <w:tcPr>
            <w:tcW w:w="1520" w:type="dxa"/>
            <w:vMerge w:val="restart"/>
            <w:tcBorders>
              <w:top w:val="single" w:sz="8" w:space="0" w:color="999999"/>
              <w:left w:val="single" w:sz="8" w:space="0" w:color="999999"/>
              <w:bottom w:val="single" w:sz="12" w:space="0" w:color="666666"/>
              <w:right w:val="single" w:sz="8" w:space="0" w:color="999999"/>
            </w:tcBorders>
            <w:noWrap/>
            <w:vAlign w:val="center"/>
            <w:hideMark/>
          </w:tcPr>
          <w:p w14:paraId="6C7902B5" w14:textId="77777777" w:rsidR="00A41BA8" w:rsidRPr="00A41BA8" w:rsidRDefault="00A41BA8" w:rsidP="00A41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41BA8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 ABC 2022</w:t>
            </w:r>
          </w:p>
        </w:tc>
        <w:tc>
          <w:tcPr>
            <w:tcW w:w="1480" w:type="dxa"/>
            <w:vMerge w:val="restart"/>
            <w:tcBorders>
              <w:top w:val="single" w:sz="8" w:space="0" w:color="999999"/>
              <w:left w:val="single" w:sz="8" w:space="0" w:color="999999"/>
              <w:bottom w:val="single" w:sz="12" w:space="0" w:color="666666"/>
              <w:right w:val="single" w:sz="8" w:space="0" w:color="999999"/>
            </w:tcBorders>
            <w:noWrap/>
            <w:vAlign w:val="center"/>
            <w:hideMark/>
          </w:tcPr>
          <w:p w14:paraId="7969C5DF" w14:textId="77777777" w:rsidR="00A41BA8" w:rsidRPr="00A41BA8" w:rsidRDefault="00A41BA8" w:rsidP="00A41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41BA8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ABC 2047</w:t>
            </w:r>
          </w:p>
        </w:tc>
        <w:tc>
          <w:tcPr>
            <w:tcW w:w="1368" w:type="dxa"/>
            <w:vMerge w:val="restart"/>
            <w:tcBorders>
              <w:top w:val="single" w:sz="8" w:space="0" w:color="999999"/>
              <w:left w:val="single" w:sz="8" w:space="0" w:color="999999"/>
              <w:bottom w:val="single" w:sz="12" w:space="0" w:color="666666"/>
              <w:right w:val="single" w:sz="8" w:space="0" w:color="999999"/>
            </w:tcBorders>
            <w:vAlign w:val="center"/>
            <w:hideMark/>
          </w:tcPr>
          <w:p w14:paraId="69D90068" w14:textId="77777777" w:rsidR="00A41BA8" w:rsidRPr="00A41BA8" w:rsidRDefault="00A41BA8" w:rsidP="00A41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41BA8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ABC Change</w:t>
            </w:r>
            <w:r w:rsidRPr="00A41BA8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(No.)</w:t>
            </w:r>
          </w:p>
        </w:tc>
        <w:tc>
          <w:tcPr>
            <w:tcW w:w="1271" w:type="dxa"/>
            <w:vMerge w:val="restart"/>
            <w:tcBorders>
              <w:top w:val="single" w:sz="8" w:space="0" w:color="999999"/>
              <w:left w:val="single" w:sz="8" w:space="0" w:color="999999"/>
              <w:bottom w:val="single" w:sz="12" w:space="0" w:color="666666"/>
              <w:right w:val="single" w:sz="8" w:space="0" w:color="999999"/>
            </w:tcBorders>
            <w:vAlign w:val="center"/>
            <w:hideMark/>
          </w:tcPr>
          <w:p w14:paraId="44F1947C" w14:textId="77777777" w:rsidR="00A41BA8" w:rsidRPr="00A41BA8" w:rsidRDefault="00A41BA8" w:rsidP="00A41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41BA8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ABC</w:t>
            </w:r>
            <w:r w:rsidRPr="00A41BA8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r w:rsidRPr="00A41BA8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Change</w:t>
            </w:r>
            <w:r w:rsidRPr="00A41BA8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</w:t>
            </w:r>
            <w:r w:rsidRPr="00A41BA8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%</w:t>
            </w:r>
            <w:r w:rsidRPr="00A41BA8">
              <w:rPr>
                <w:rFonts w:ascii="Calibri" w:eastAsia="Times New Roman" w:hAnsi="Calibri" w:cs="Calibri"/>
                <w:color w:val="000000"/>
                <w:lang w:eastAsia="en-GB"/>
              </w:rPr>
              <w:t>)</w:t>
            </w:r>
          </w:p>
        </w:tc>
        <w:tc>
          <w:tcPr>
            <w:tcW w:w="1685" w:type="dxa"/>
            <w:vMerge w:val="restart"/>
            <w:tcBorders>
              <w:top w:val="single" w:sz="8" w:space="0" w:color="999999"/>
              <w:left w:val="single" w:sz="8" w:space="0" w:color="999999"/>
              <w:bottom w:val="single" w:sz="12" w:space="0" w:color="666666"/>
              <w:right w:val="single" w:sz="8" w:space="0" w:color="999999"/>
            </w:tcBorders>
            <w:vAlign w:val="center"/>
            <w:hideMark/>
          </w:tcPr>
          <w:p w14:paraId="02DA38CF" w14:textId="77777777" w:rsidR="00A41BA8" w:rsidRPr="00A41BA8" w:rsidRDefault="00A41BA8" w:rsidP="00A41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41BA8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Northern Ireland</w:t>
            </w:r>
            <w:r w:rsidRPr="00A41BA8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r w:rsidRPr="00A41BA8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Change</w:t>
            </w:r>
            <w:r w:rsidRPr="00A41BA8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</w:t>
            </w:r>
            <w:r w:rsidRPr="00A41BA8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%</w:t>
            </w:r>
            <w:r w:rsidRPr="00A41BA8">
              <w:rPr>
                <w:rFonts w:ascii="Calibri" w:eastAsia="Times New Roman" w:hAnsi="Calibri" w:cs="Calibri"/>
                <w:color w:val="000000"/>
                <w:lang w:eastAsia="en-GB"/>
              </w:rPr>
              <w:t>)</w:t>
            </w:r>
          </w:p>
        </w:tc>
      </w:tr>
      <w:tr w:rsidR="00A41BA8" w:rsidRPr="00A41BA8" w14:paraId="0FBA01B1" w14:textId="77777777" w:rsidTr="00A41BA8">
        <w:trPr>
          <w:trHeight w:val="276"/>
        </w:trPr>
        <w:tc>
          <w:tcPr>
            <w:tcW w:w="2020" w:type="dxa"/>
            <w:vMerge/>
            <w:tcBorders>
              <w:top w:val="single" w:sz="8" w:space="0" w:color="999999"/>
              <w:left w:val="single" w:sz="8" w:space="0" w:color="999999"/>
              <w:bottom w:val="single" w:sz="12" w:space="0" w:color="666666"/>
              <w:right w:val="single" w:sz="8" w:space="0" w:color="999999"/>
            </w:tcBorders>
            <w:vAlign w:val="center"/>
            <w:hideMark/>
          </w:tcPr>
          <w:p w14:paraId="18CFC579" w14:textId="77777777" w:rsidR="00A41BA8" w:rsidRPr="00A41BA8" w:rsidRDefault="00A41BA8" w:rsidP="00A41B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520" w:type="dxa"/>
            <w:vMerge/>
            <w:tcBorders>
              <w:top w:val="single" w:sz="8" w:space="0" w:color="999999"/>
              <w:left w:val="single" w:sz="8" w:space="0" w:color="999999"/>
              <w:bottom w:val="single" w:sz="12" w:space="0" w:color="666666"/>
              <w:right w:val="single" w:sz="8" w:space="0" w:color="999999"/>
            </w:tcBorders>
            <w:vAlign w:val="center"/>
            <w:hideMark/>
          </w:tcPr>
          <w:p w14:paraId="75D7690B" w14:textId="77777777" w:rsidR="00A41BA8" w:rsidRPr="00A41BA8" w:rsidRDefault="00A41BA8" w:rsidP="00A41B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480" w:type="dxa"/>
            <w:vMerge/>
            <w:tcBorders>
              <w:top w:val="single" w:sz="8" w:space="0" w:color="999999"/>
              <w:left w:val="single" w:sz="8" w:space="0" w:color="999999"/>
              <w:bottom w:val="single" w:sz="12" w:space="0" w:color="666666"/>
              <w:right w:val="single" w:sz="8" w:space="0" w:color="999999"/>
            </w:tcBorders>
            <w:vAlign w:val="center"/>
            <w:hideMark/>
          </w:tcPr>
          <w:p w14:paraId="63E5C17E" w14:textId="77777777" w:rsidR="00A41BA8" w:rsidRPr="00A41BA8" w:rsidRDefault="00A41BA8" w:rsidP="00A41B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368" w:type="dxa"/>
            <w:vMerge/>
            <w:tcBorders>
              <w:top w:val="single" w:sz="8" w:space="0" w:color="999999"/>
              <w:left w:val="single" w:sz="8" w:space="0" w:color="999999"/>
              <w:bottom w:val="single" w:sz="12" w:space="0" w:color="666666"/>
              <w:right w:val="single" w:sz="8" w:space="0" w:color="999999"/>
            </w:tcBorders>
            <w:vAlign w:val="center"/>
            <w:hideMark/>
          </w:tcPr>
          <w:p w14:paraId="003CF5FD" w14:textId="77777777" w:rsidR="00A41BA8" w:rsidRPr="00A41BA8" w:rsidRDefault="00A41BA8" w:rsidP="00A41B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271" w:type="dxa"/>
            <w:vMerge/>
            <w:tcBorders>
              <w:top w:val="single" w:sz="8" w:space="0" w:color="999999"/>
              <w:left w:val="single" w:sz="8" w:space="0" w:color="999999"/>
              <w:bottom w:val="single" w:sz="12" w:space="0" w:color="666666"/>
              <w:right w:val="single" w:sz="8" w:space="0" w:color="999999"/>
            </w:tcBorders>
            <w:vAlign w:val="center"/>
            <w:hideMark/>
          </w:tcPr>
          <w:p w14:paraId="3DB59E03" w14:textId="77777777" w:rsidR="00A41BA8" w:rsidRPr="00A41BA8" w:rsidRDefault="00A41BA8" w:rsidP="00A41B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685" w:type="dxa"/>
            <w:vMerge/>
            <w:tcBorders>
              <w:top w:val="single" w:sz="8" w:space="0" w:color="999999"/>
              <w:left w:val="single" w:sz="8" w:space="0" w:color="999999"/>
              <w:bottom w:val="single" w:sz="12" w:space="0" w:color="666666"/>
              <w:right w:val="single" w:sz="8" w:space="0" w:color="999999"/>
            </w:tcBorders>
            <w:vAlign w:val="center"/>
            <w:hideMark/>
          </w:tcPr>
          <w:p w14:paraId="7B7BAE48" w14:textId="77777777" w:rsidR="00A41BA8" w:rsidRPr="00A41BA8" w:rsidRDefault="00A41BA8" w:rsidP="00A41B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9FC89" w14:textId="77777777" w:rsidR="00A41BA8" w:rsidRPr="00A41BA8" w:rsidRDefault="00A41BA8" w:rsidP="00A41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</w:tr>
      <w:tr w:rsidR="00A41BA8" w:rsidRPr="00A41BA8" w14:paraId="39C8A4B1" w14:textId="77777777" w:rsidTr="00A41BA8">
        <w:trPr>
          <w:trHeight w:val="312"/>
        </w:trPr>
        <w:tc>
          <w:tcPr>
            <w:tcW w:w="202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6DDFA8AF" w14:textId="77777777" w:rsidR="00A41BA8" w:rsidRPr="00A41BA8" w:rsidRDefault="00A41BA8" w:rsidP="00A41B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41BA8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0-15 years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3857230F" w14:textId="77777777" w:rsidR="00A41BA8" w:rsidRPr="00A41BA8" w:rsidRDefault="00A41BA8" w:rsidP="00A41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41BA8">
              <w:rPr>
                <w:rFonts w:ascii="Calibri" w:eastAsia="Times New Roman" w:hAnsi="Calibri" w:cs="Calibri"/>
                <w:color w:val="000000"/>
                <w:lang w:eastAsia="en-GB"/>
              </w:rPr>
              <w:t>48,602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01E8B611" w14:textId="77777777" w:rsidR="00A41BA8" w:rsidRPr="00A41BA8" w:rsidRDefault="00A41BA8" w:rsidP="00A41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41BA8">
              <w:rPr>
                <w:rFonts w:ascii="Calibri" w:eastAsia="Times New Roman" w:hAnsi="Calibri" w:cs="Calibri"/>
                <w:color w:val="000000"/>
                <w:lang w:eastAsia="en-GB"/>
              </w:rPr>
              <w:t>41,561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579D65D1" w14:textId="77777777" w:rsidR="00A41BA8" w:rsidRPr="00A41BA8" w:rsidRDefault="00A41BA8" w:rsidP="00A41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41BA8">
              <w:rPr>
                <w:rFonts w:ascii="Calibri" w:eastAsia="Times New Roman" w:hAnsi="Calibri" w:cs="Calibri"/>
                <w:color w:val="000000"/>
                <w:lang w:eastAsia="en-GB"/>
              </w:rPr>
              <w:t>-7,041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4C57F33F" w14:textId="238F20E9" w:rsidR="00A41BA8" w:rsidRPr="00A41BA8" w:rsidRDefault="00A41BA8" w:rsidP="00A41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41BA8">
              <w:rPr>
                <w:rFonts w:ascii="Calibri" w:eastAsia="Times New Roman" w:hAnsi="Calibri" w:cs="Calibri"/>
                <w:color w:val="000000"/>
                <w:lang w:eastAsia="en-GB"/>
              </w:rPr>
              <w:t>-14.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  <w:r w:rsidRPr="00A41BA8">
              <w:rPr>
                <w:rFonts w:ascii="Calibri" w:eastAsia="Times New Roman" w:hAnsi="Calibri" w:cs="Calibri"/>
                <w:color w:val="000000"/>
                <w:lang w:eastAsia="en-GB"/>
              </w:rPr>
              <w:t>%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651B8D14" w14:textId="47DE3A1E" w:rsidR="00A41BA8" w:rsidRPr="00A41BA8" w:rsidRDefault="00A41BA8" w:rsidP="00A41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41BA8">
              <w:rPr>
                <w:rFonts w:ascii="Calibri" w:eastAsia="Times New Roman" w:hAnsi="Calibri" w:cs="Calibri"/>
                <w:color w:val="000000"/>
                <w:lang w:eastAsia="en-GB"/>
              </w:rPr>
              <w:t>-23.1%</w:t>
            </w:r>
          </w:p>
        </w:tc>
        <w:tc>
          <w:tcPr>
            <w:tcW w:w="36" w:type="dxa"/>
            <w:vAlign w:val="center"/>
            <w:hideMark/>
          </w:tcPr>
          <w:p w14:paraId="6D002642" w14:textId="77777777" w:rsidR="00A41BA8" w:rsidRPr="00A41BA8" w:rsidRDefault="00A41BA8" w:rsidP="00A41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41BA8" w:rsidRPr="00A41BA8" w14:paraId="4955BCAB" w14:textId="77777777" w:rsidTr="00A41BA8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6162F7BC" w14:textId="77777777" w:rsidR="00A41BA8" w:rsidRPr="00A41BA8" w:rsidRDefault="00A41BA8" w:rsidP="00A41B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41BA8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16-24 years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2CC6D48B" w14:textId="77777777" w:rsidR="00A41BA8" w:rsidRPr="00A41BA8" w:rsidRDefault="00A41BA8" w:rsidP="00A41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A41BA8">
              <w:rPr>
                <w:rFonts w:ascii="Calibri" w:eastAsia="Times New Roman" w:hAnsi="Calibri" w:cs="Calibri"/>
                <w:lang w:eastAsia="en-GB"/>
              </w:rPr>
              <w:t>21,392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62D4ABE4" w14:textId="77777777" w:rsidR="00A41BA8" w:rsidRPr="00A41BA8" w:rsidRDefault="00A41BA8" w:rsidP="00A41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41BA8">
              <w:rPr>
                <w:rFonts w:ascii="Calibri" w:eastAsia="Times New Roman" w:hAnsi="Calibri" w:cs="Calibri"/>
                <w:color w:val="000000"/>
                <w:lang w:eastAsia="en-GB"/>
              </w:rPr>
              <w:t>21,421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13D32A0A" w14:textId="77777777" w:rsidR="00A41BA8" w:rsidRPr="00A41BA8" w:rsidRDefault="00A41BA8" w:rsidP="00A41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41BA8">
              <w:rPr>
                <w:rFonts w:ascii="Calibri" w:eastAsia="Times New Roman" w:hAnsi="Calibri" w:cs="Calibri"/>
                <w:color w:val="000000"/>
                <w:lang w:eastAsia="en-GB"/>
              </w:rPr>
              <w:t>29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27007DCD" w14:textId="1B4D06A4" w:rsidR="00A41BA8" w:rsidRPr="00A41BA8" w:rsidRDefault="00A41BA8" w:rsidP="00A41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41BA8">
              <w:rPr>
                <w:rFonts w:ascii="Calibri" w:eastAsia="Times New Roman" w:hAnsi="Calibri" w:cs="Calibri"/>
                <w:color w:val="000000"/>
                <w:lang w:eastAsia="en-GB"/>
              </w:rPr>
              <w:t>0.1%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58E6F5D7" w14:textId="33687BF9" w:rsidR="00A41BA8" w:rsidRPr="00A41BA8" w:rsidRDefault="00A41BA8" w:rsidP="00A41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41BA8">
              <w:rPr>
                <w:rFonts w:ascii="Calibri" w:eastAsia="Times New Roman" w:hAnsi="Calibri" w:cs="Calibri"/>
                <w:color w:val="000000"/>
                <w:lang w:eastAsia="en-GB"/>
              </w:rPr>
              <w:t>-11.7%</w:t>
            </w:r>
          </w:p>
        </w:tc>
        <w:tc>
          <w:tcPr>
            <w:tcW w:w="36" w:type="dxa"/>
            <w:vAlign w:val="center"/>
            <w:hideMark/>
          </w:tcPr>
          <w:p w14:paraId="2F72272D" w14:textId="77777777" w:rsidR="00A41BA8" w:rsidRPr="00A41BA8" w:rsidRDefault="00A41BA8" w:rsidP="00A41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41BA8" w:rsidRPr="00A41BA8" w14:paraId="5E957303" w14:textId="77777777" w:rsidTr="00A41BA8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7933C55C" w14:textId="77777777" w:rsidR="00A41BA8" w:rsidRPr="00A41BA8" w:rsidRDefault="00A41BA8" w:rsidP="00A41B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41BA8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25-49 years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52274113" w14:textId="77777777" w:rsidR="00A41BA8" w:rsidRPr="00A41BA8" w:rsidRDefault="00A41BA8" w:rsidP="00A41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A41BA8">
              <w:rPr>
                <w:rFonts w:ascii="Calibri" w:eastAsia="Times New Roman" w:hAnsi="Calibri" w:cs="Calibri"/>
                <w:lang w:eastAsia="en-GB"/>
              </w:rPr>
              <w:t>71,799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46F84A0C" w14:textId="77777777" w:rsidR="00A41BA8" w:rsidRPr="00A41BA8" w:rsidRDefault="00A41BA8" w:rsidP="00A41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41BA8">
              <w:rPr>
                <w:rFonts w:ascii="Calibri" w:eastAsia="Times New Roman" w:hAnsi="Calibri" w:cs="Calibri"/>
                <w:color w:val="000000"/>
                <w:lang w:eastAsia="en-GB"/>
              </w:rPr>
              <w:t>74,467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3E3D8786" w14:textId="77777777" w:rsidR="00A41BA8" w:rsidRPr="00A41BA8" w:rsidRDefault="00A41BA8" w:rsidP="00A41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41BA8">
              <w:rPr>
                <w:rFonts w:ascii="Calibri" w:eastAsia="Times New Roman" w:hAnsi="Calibri" w:cs="Calibri"/>
                <w:color w:val="000000"/>
                <w:lang w:eastAsia="en-GB"/>
              </w:rPr>
              <w:t>2,668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5984FF5D" w14:textId="432270C5" w:rsidR="00A41BA8" w:rsidRPr="00A41BA8" w:rsidRDefault="00A41BA8" w:rsidP="00A41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41BA8">
              <w:rPr>
                <w:rFonts w:ascii="Calibri" w:eastAsia="Times New Roman" w:hAnsi="Calibri" w:cs="Calibri"/>
                <w:color w:val="000000"/>
                <w:lang w:eastAsia="en-GB"/>
              </w:rPr>
              <w:t>3.7%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5E456AE6" w14:textId="4A68C896" w:rsidR="00A41BA8" w:rsidRPr="00A41BA8" w:rsidRDefault="00A41BA8" w:rsidP="00A41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41BA8">
              <w:rPr>
                <w:rFonts w:ascii="Calibri" w:eastAsia="Times New Roman" w:hAnsi="Calibri" w:cs="Calibri"/>
                <w:color w:val="000000"/>
                <w:lang w:eastAsia="en-GB"/>
              </w:rPr>
              <w:t>-6.8%</w:t>
            </w:r>
          </w:p>
        </w:tc>
        <w:tc>
          <w:tcPr>
            <w:tcW w:w="36" w:type="dxa"/>
            <w:vAlign w:val="center"/>
            <w:hideMark/>
          </w:tcPr>
          <w:p w14:paraId="2822EAC6" w14:textId="77777777" w:rsidR="00A41BA8" w:rsidRPr="00A41BA8" w:rsidRDefault="00A41BA8" w:rsidP="00A41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41BA8" w:rsidRPr="00A41BA8" w14:paraId="469BB952" w14:textId="77777777" w:rsidTr="00A41BA8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266A2610" w14:textId="77777777" w:rsidR="00A41BA8" w:rsidRPr="00A41BA8" w:rsidRDefault="00A41BA8" w:rsidP="00A41B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41BA8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50-64 years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514303D6" w14:textId="77777777" w:rsidR="00A41BA8" w:rsidRPr="00A41BA8" w:rsidRDefault="00A41BA8" w:rsidP="00A41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A41BA8">
              <w:rPr>
                <w:rFonts w:ascii="Calibri" w:eastAsia="Times New Roman" w:hAnsi="Calibri" w:cs="Calibri"/>
                <w:lang w:eastAsia="en-GB"/>
              </w:rPr>
              <w:t>42,444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12F70249" w14:textId="77777777" w:rsidR="00A41BA8" w:rsidRPr="00A41BA8" w:rsidRDefault="00A41BA8" w:rsidP="00A41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41BA8">
              <w:rPr>
                <w:rFonts w:ascii="Calibri" w:eastAsia="Times New Roman" w:hAnsi="Calibri" w:cs="Calibri"/>
                <w:color w:val="000000"/>
                <w:lang w:eastAsia="en-GB"/>
              </w:rPr>
              <w:t>48,439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291F6052" w14:textId="77777777" w:rsidR="00A41BA8" w:rsidRPr="00A41BA8" w:rsidRDefault="00A41BA8" w:rsidP="00A41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41BA8">
              <w:rPr>
                <w:rFonts w:ascii="Calibri" w:eastAsia="Times New Roman" w:hAnsi="Calibri" w:cs="Calibri"/>
                <w:color w:val="000000"/>
                <w:lang w:eastAsia="en-GB"/>
              </w:rPr>
              <w:t>5,995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33BEED4D" w14:textId="37D3604E" w:rsidR="00A41BA8" w:rsidRPr="00A41BA8" w:rsidRDefault="00A41BA8" w:rsidP="00A41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41BA8">
              <w:rPr>
                <w:rFonts w:ascii="Calibri" w:eastAsia="Times New Roman" w:hAnsi="Calibri" w:cs="Calibri"/>
                <w:color w:val="000000"/>
                <w:lang w:eastAsia="en-GB"/>
              </w:rPr>
              <w:t>14.1%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3EA26FB3" w14:textId="30E4071F" w:rsidR="00A41BA8" w:rsidRPr="00A41BA8" w:rsidRDefault="00A41BA8" w:rsidP="00A41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41BA8">
              <w:rPr>
                <w:rFonts w:ascii="Calibri" w:eastAsia="Times New Roman" w:hAnsi="Calibri" w:cs="Calibri"/>
                <w:color w:val="000000"/>
                <w:lang w:eastAsia="en-GB"/>
              </w:rPr>
              <w:t>2.7%</w:t>
            </w:r>
          </w:p>
        </w:tc>
        <w:tc>
          <w:tcPr>
            <w:tcW w:w="36" w:type="dxa"/>
            <w:vAlign w:val="center"/>
            <w:hideMark/>
          </w:tcPr>
          <w:p w14:paraId="78A3FFDD" w14:textId="77777777" w:rsidR="00A41BA8" w:rsidRPr="00A41BA8" w:rsidRDefault="00A41BA8" w:rsidP="00A41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41BA8" w:rsidRPr="00A41BA8" w14:paraId="5F476DEB" w14:textId="77777777" w:rsidTr="00A41BA8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5F215854" w14:textId="77777777" w:rsidR="00A41BA8" w:rsidRPr="00A41BA8" w:rsidRDefault="00A41BA8" w:rsidP="00A41B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41BA8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65 and over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1D466AAE" w14:textId="77777777" w:rsidR="00A41BA8" w:rsidRPr="00A41BA8" w:rsidRDefault="00A41BA8" w:rsidP="00A41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A41BA8">
              <w:rPr>
                <w:rFonts w:ascii="Calibri" w:eastAsia="Times New Roman" w:hAnsi="Calibri" w:cs="Calibri"/>
                <w:lang w:eastAsia="en-GB"/>
              </w:rPr>
              <w:t>36,034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317758B9" w14:textId="77777777" w:rsidR="00A41BA8" w:rsidRPr="00A41BA8" w:rsidRDefault="00A41BA8" w:rsidP="00A41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41BA8">
              <w:rPr>
                <w:rFonts w:ascii="Calibri" w:eastAsia="Times New Roman" w:hAnsi="Calibri" w:cs="Calibri"/>
                <w:color w:val="000000"/>
                <w:lang w:eastAsia="en-GB"/>
              </w:rPr>
              <w:t>59,239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4A937DEF" w14:textId="77777777" w:rsidR="00A41BA8" w:rsidRPr="00A41BA8" w:rsidRDefault="00A41BA8" w:rsidP="00A41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41BA8">
              <w:rPr>
                <w:rFonts w:ascii="Calibri" w:eastAsia="Times New Roman" w:hAnsi="Calibri" w:cs="Calibri"/>
                <w:color w:val="000000"/>
                <w:lang w:eastAsia="en-GB"/>
              </w:rPr>
              <w:t>23,205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175313AB" w14:textId="3EF0D2CA" w:rsidR="00A41BA8" w:rsidRPr="00A41BA8" w:rsidRDefault="00A41BA8" w:rsidP="00A41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41BA8">
              <w:rPr>
                <w:rFonts w:ascii="Calibri" w:eastAsia="Times New Roman" w:hAnsi="Calibri" w:cs="Calibri"/>
                <w:color w:val="000000"/>
                <w:lang w:eastAsia="en-GB"/>
              </w:rPr>
              <w:t>64.4%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6926326D" w14:textId="36F207EE" w:rsidR="00A41BA8" w:rsidRPr="00A41BA8" w:rsidRDefault="00A41BA8" w:rsidP="00A41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41BA8">
              <w:rPr>
                <w:rFonts w:ascii="Calibri" w:eastAsia="Times New Roman" w:hAnsi="Calibri" w:cs="Calibri"/>
                <w:color w:val="000000"/>
                <w:lang w:eastAsia="en-GB"/>
              </w:rPr>
              <w:t>49.6%</w:t>
            </w:r>
          </w:p>
        </w:tc>
        <w:tc>
          <w:tcPr>
            <w:tcW w:w="36" w:type="dxa"/>
            <w:vAlign w:val="center"/>
            <w:hideMark/>
          </w:tcPr>
          <w:p w14:paraId="79697F59" w14:textId="77777777" w:rsidR="00A41BA8" w:rsidRPr="00A41BA8" w:rsidRDefault="00A41BA8" w:rsidP="00A41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41BA8" w:rsidRPr="00A41BA8" w14:paraId="468C804A" w14:textId="77777777" w:rsidTr="00A41BA8">
        <w:trPr>
          <w:trHeight w:val="300"/>
        </w:trPr>
        <w:tc>
          <w:tcPr>
            <w:tcW w:w="2020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5250C27C" w14:textId="77777777" w:rsidR="00A41BA8" w:rsidRPr="00A41BA8" w:rsidRDefault="00A41BA8" w:rsidP="00A41B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41BA8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Total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7F420162" w14:textId="77777777" w:rsidR="00A41BA8" w:rsidRPr="00A41BA8" w:rsidRDefault="00A41BA8" w:rsidP="00A41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41BA8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220,271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223C13D9" w14:textId="77777777" w:rsidR="00A41BA8" w:rsidRPr="00A41BA8" w:rsidRDefault="00A41BA8" w:rsidP="00A41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41BA8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245,127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75D2406C" w14:textId="77777777" w:rsidR="00A41BA8" w:rsidRPr="00A41BA8" w:rsidRDefault="00A41BA8" w:rsidP="00A41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41BA8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24,856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1DFE7236" w14:textId="5E069E39" w:rsidR="00A41BA8" w:rsidRPr="00A41BA8" w:rsidRDefault="00A41BA8" w:rsidP="00A41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41BA8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11.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3</w:t>
            </w:r>
            <w:r w:rsidRPr="00A41BA8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%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noWrap/>
            <w:vAlign w:val="center"/>
            <w:hideMark/>
          </w:tcPr>
          <w:p w14:paraId="45704893" w14:textId="7E26FCDD" w:rsidR="00A41BA8" w:rsidRPr="00A41BA8" w:rsidRDefault="00A41BA8" w:rsidP="00A41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41BA8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1.1%</w:t>
            </w:r>
          </w:p>
        </w:tc>
        <w:tc>
          <w:tcPr>
            <w:tcW w:w="36" w:type="dxa"/>
            <w:vAlign w:val="center"/>
            <w:hideMark/>
          </w:tcPr>
          <w:p w14:paraId="7F9D09C3" w14:textId="77777777" w:rsidR="00A41BA8" w:rsidRPr="00A41BA8" w:rsidRDefault="00A41BA8" w:rsidP="00A41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40147CCA" w14:textId="20A7AC63" w:rsidR="009B4079" w:rsidRPr="002A2185" w:rsidRDefault="003647E4" w:rsidP="009B4079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Table 1: </w:t>
      </w:r>
      <w:r w:rsidR="002E1FFF">
        <w:rPr>
          <w:i/>
          <w:sz w:val="20"/>
          <w:szCs w:val="20"/>
        </w:rPr>
        <w:t xml:space="preserve">Population </w:t>
      </w:r>
      <w:r>
        <w:rPr>
          <w:i/>
          <w:sz w:val="20"/>
          <w:szCs w:val="20"/>
        </w:rPr>
        <w:t>c</w:t>
      </w:r>
      <w:r w:rsidR="00703AD1">
        <w:rPr>
          <w:i/>
          <w:sz w:val="20"/>
          <w:szCs w:val="20"/>
        </w:rPr>
        <w:t>hanges</w:t>
      </w:r>
      <w:r w:rsidR="004903E5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>b</w:t>
      </w:r>
      <w:r w:rsidR="004903E5">
        <w:rPr>
          <w:i/>
          <w:sz w:val="20"/>
          <w:szCs w:val="20"/>
        </w:rPr>
        <w:t>etween 20</w:t>
      </w:r>
      <w:r w:rsidR="0067542F">
        <w:rPr>
          <w:i/>
          <w:sz w:val="20"/>
          <w:szCs w:val="20"/>
        </w:rPr>
        <w:t>2</w:t>
      </w:r>
      <w:r w:rsidR="00281D87">
        <w:rPr>
          <w:i/>
          <w:sz w:val="20"/>
          <w:szCs w:val="20"/>
        </w:rPr>
        <w:t>2</w:t>
      </w:r>
      <w:r w:rsidR="004903E5">
        <w:rPr>
          <w:i/>
          <w:sz w:val="20"/>
          <w:szCs w:val="20"/>
        </w:rPr>
        <w:t xml:space="preserve"> and 20</w:t>
      </w:r>
      <w:r w:rsidR="00A41BA8">
        <w:rPr>
          <w:i/>
          <w:sz w:val="20"/>
          <w:szCs w:val="20"/>
        </w:rPr>
        <w:t>47</w:t>
      </w:r>
      <w:r w:rsidR="002E1FFF">
        <w:rPr>
          <w:i/>
          <w:sz w:val="20"/>
          <w:szCs w:val="20"/>
        </w:rPr>
        <w:t xml:space="preserve"> for Armagh City, Banbridge and Craigavon</w:t>
      </w:r>
      <w:r w:rsidR="00703AD1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 xml:space="preserve">Borough </w:t>
      </w:r>
      <w:r w:rsidR="00703AD1">
        <w:rPr>
          <w:i/>
          <w:sz w:val="20"/>
          <w:szCs w:val="20"/>
        </w:rPr>
        <w:t>and Northern Ireland</w:t>
      </w:r>
      <w:r w:rsidR="002E1FFF" w:rsidRPr="002A2185">
        <w:rPr>
          <w:i/>
          <w:sz w:val="20"/>
          <w:szCs w:val="20"/>
        </w:rPr>
        <w:t>. Source:</w:t>
      </w:r>
      <w:r w:rsidR="002E1FFF">
        <w:rPr>
          <w:i/>
          <w:sz w:val="20"/>
          <w:szCs w:val="20"/>
        </w:rPr>
        <w:t xml:space="preserve"> 20</w:t>
      </w:r>
      <w:r w:rsidR="00D84A51">
        <w:rPr>
          <w:i/>
          <w:sz w:val="20"/>
          <w:szCs w:val="20"/>
        </w:rPr>
        <w:t>2</w:t>
      </w:r>
      <w:r w:rsidR="00EA1E17">
        <w:rPr>
          <w:i/>
          <w:sz w:val="20"/>
          <w:szCs w:val="20"/>
        </w:rPr>
        <w:t>2</w:t>
      </w:r>
      <w:r w:rsidR="002E1FFF">
        <w:rPr>
          <w:i/>
          <w:sz w:val="20"/>
          <w:szCs w:val="20"/>
        </w:rPr>
        <w:t xml:space="preserve"> Based Population Projections, NISRA</w:t>
      </w:r>
      <w:r w:rsidR="002E1FFF" w:rsidRPr="002A2185">
        <w:rPr>
          <w:i/>
          <w:sz w:val="20"/>
          <w:szCs w:val="20"/>
        </w:rPr>
        <w:t>.</w:t>
      </w:r>
    </w:p>
    <w:p w14:paraId="6D041FAE" w14:textId="7E7C594D" w:rsidR="00E64F58" w:rsidRDefault="008F1556" w:rsidP="003A7285">
      <w:r w:rsidRPr="009B712C">
        <w:lastRenderedPageBreak/>
        <w:t xml:space="preserve">The age profile of the </w:t>
      </w:r>
      <w:r w:rsidR="00EB290E">
        <w:t>B</w:t>
      </w:r>
      <w:r w:rsidR="00EB290E" w:rsidRPr="009B712C">
        <w:t xml:space="preserve">orough </w:t>
      </w:r>
      <w:r w:rsidRPr="009B712C">
        <w:t xml:space="preserve">is projected to change between </w:t>
      </w:r>
      <w:r w:rsidR="00EB290E" w:rsidRPr="009B712C">
        <w:t>202</w:t>
      </w:r>
      <w:r w:rsidR="00EB290E">
        <w:t>4</w:t>
      </w:r>
      <w:r w:rsidR="00EB290E" w:rsidRPr="009B712C">
        <w:t xml:space="preserve"> </w:t>
      </w:r>
      <w:r w:rsidRPr="009B712C">
        <w:t>and 204</w:t>
      </w:r>
      <w:r w:rsidR="00051CA0">
        <w:t>7</w:t>
      </w:r>
      <w:r w:rsidRPr="009B712C">
        <w:t xml:space="preserve"> with an ageing population. </w:t>
      </w:r>
      <w:r w:rsidR="00EB290E">
        <w:t xml:space="preserve"> Using the 2024 mid-year population estimates as our baseline, the mid-2022 based population projections</w:t>
      </w:r>
      <w:r w:rsidR="00A001CA">
        <w:t xml:space="preserve"> estimate that 2030 will be the first time the number of people aged 65+ will exceed the number aged 0-15.  By </w:t>
      </w:r>
      <w:r w:rsidR="00D46075" w:rsidRPr="009B712C">
        <w:t>203</w:t>
      </w:r>
      <w:r w:rsidR="00051CA0">
        <w:t>7</w:t>
      </w:r>
      <w:r w:rsidR="00D46075" w:rsidRPr="009B712C">
        <w:t xml:space="preserve">, </w:t>
      </w:r>
      <w:r w:rsidR="00A001CA">
        <w:t xml:space="preserve">it is projected that </w:t>
      </w:r>
      <w:r w:rsidR="00D46075" w:rsidRPr="009B712C">
        <w:t xml:space="preserve">the </w:t>
      </w:r>
      <w:r w:rsidR="00A001CA">
        <w:t>number</w:t>
      </w:r>
      <w:r w:rsidR="00A001CA" w:rsidRPr="009B712C">
        <w:t xml:space="preserve"> </w:t>
      </w:r>
      <w:r w:rsidRPr="009B712C">
        <w:t xml:space="preserve">of older people in the </w:t>
      </w:r>
      <w:r w:rsidR="00EB290E">
        <w:t>B</w:t>
      </w:r>
      <w:r w:rsidR="00EB290E" w:rsidRPr="009B712C">
        <w:t xml:space="preserve">orough </w:t>
      </w:r>
      <w:r w:rsidRPr="009B712C">
        <w:t>(those aged 65 and over)</w:t>
      </w:r>
      <w:r w:rsidR="00D46075" w:rsidRPr="009B712C">
        <w:t xml:space="preserve"> will be </w:t>
      </w:r>
      <w:r w:rsidR="00422665">
        <w:t xml:space="preserve">26.5% </w:t>
      </w:r>
      <w:r w:rsidR="00D46075" w:rsidRPr="009B712C">
        <w:t xml:space="preserve">higher than the </w:t>
      </w:r>
      <w:r w:rsidR="00DC44D1">
        <w:t>number</w:t>
      </w:r>
      <w:r w:rsidR="00DC44D1" w:rsidRPr="009B712C">
        <w:t xml:space="preserve"> </w:t>
      </w:r>
      <w:r w:rsidR="00D46075" w:rsidRPr="009B712C">
        <w:t xml:space="preserve">of children (those aged 15 and under). </w:t>
      </w:r>
      <w:r w:rsidR="00422665">
        <w:t>This gap will continue to grow with the</w:t>
      </w:r>
      <w:r w:rsidR="00D46075" w:rsidRPr="009B712C">
        <w:t xml:space="preserve"> proportion of those aged 65 and over</w:t>
      </w:r>
      <w:r w:rsidR="0067542F" w:rsidRPr="009B712C">
        <w:t xml:space="preserve"> projected to increase from </w:t>
      </w:r>
      <w:r w:rsidR="00D84A51">
        <w:t>16.9</w:t>
      </w:r>
      <w:r w:rsidR="00D46075" w:rsidRPr="009B712C">
        <w:t>% in 20</w:t>
      </w:r>
      <w:r w:rsidR="0067542F" w:rsidRPr="009B712C">
        <w:t>2</w:t>
      </w:r>
      <w:r w:rsidR="00D84A51">
        <w:t>4</w:t>
      </w:r>
      <w:r w:rsidR="0067542F" w:rsidRPr="009B712C">
        <w:t xml:space="preserve"> to </w:t>
      </w:r>
      <w:r w:rsidR="007B0154">
        <w:t>24.2</w:t>
      </w:r>
      <w:r w:rsidR="00D46075" w:rsidRPr="009B712C">
        <w:t>% in 204</w:t>
      </w:r>
      <w:r w:rsidR="00EA1E17">
        <w:t>7</w:t>
      </w:r>
      <w:r w:rsidR="00D46075" w:rsidRPr="009B712C">
        <w:t>. The proportion of those aged under 16 is projected to decrease from 2</w:t>
      </w:r>
      <w:r w:rsidR="00EA1E17">
        <w:t>1.4</w:t>
      </w:r>
      <w:r w:rsidR="00D46075" w:rsidRPr="009B712C">
        <w:t>% in 20</w:t>
      </w:r>
      <w:r w:rsidR="009B712C" w:rsidRPr="009B712C">
        <w:t>2</w:t>
      </w:r>
      <w:r w:rsidR="00EA1E17">
        <w:t>4</w:t>
      </w:r>
      <w:r w:rsidR="00D46075" w:rsidRPr="009B712C">
        <w:t xml:space="preserve"> to </w:t>
      </w:r>
      <w:r w:rsidR="007B0154">
        <w:t>17</w:t>
      </w:r>
      <w:r w:rsidR="009B712C" w:rsidRPr="009B712C">
        <w:t>% in 204</w:t>
      </w:r>
      <w:r w:rsidR="00EA1E17">
        <w:t>7</w:t>
      </w:r>
      <w:r w:rsidR="00D46075" w:rsidRPr="009B712C">
        <w:t>.</w:t>
      </w:r>
    </w:p>
    <w:p w14:paraId="6D1CAAD8" w14:textId="77777777" w:rsidR="003C27C4" w:rsidRPr="009B712C" w:rsidRDefault="003C27C4" w:rsidP="003A7285"/>
    <w:tbl>
      <w:tblPr>
        <w:tblStyle w:val="GridTable1Light"/>
        <w:tblW w:w="9544" w:type="dxa"/>
        <w:tblLayout w:type="fixed"/>
        <w:tblLook w:val="04A0" w:firstRow="1" w:lastRow="0" w:firstColumn="1" w:lastColumn="0" w:noHBand="0" w:noVBand="1"/>
        <w:tblCaption w:val="Age Profile of Armagh City, Banbridge and Craigavon Borough 2020, 2033 and 2043"/>
        <w:tblDescription w:val="Table showing the age profile of ABC both number and % for 2020, 2033 and 2043"/>
      </w:tblPr>
      <w:tblGrid>
        <w:gridCol w:w="1555"/>
        <w:gridCol w:w="1193"/>
        <w:gridCol w:w="1359"/>
        <w:gridCol w:w="1359"/>
        <w:gridCol w:w="1359"/>
        <w:gridCol w:w="1359"/>
        <w:gridCol w:w="1360"/>
      </w:tblGrid>
      <w:tr w:rsidR="00D84A51" w:rsidRPr="0067542F" w14:paraId="3CAA5C57" w14:textId="77777777" w:rsidTr="00D84A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8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hideMark/>
          </w:tcPr>
          <w:p w14:paraId="3ADCEDC1" w14:textId="7C6C83BD" w:rsidR="00D84A51" w:rsidRPr="0067542F" w:rsidRDefault="00D84A51" w:rsidP="00D84A51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lang w:eastAsia="en-GB"/>
              </w:rPr>
            </w:pPr>
            <w:r w:rsidRPr="00134B64">
              <w:t>Age Group</w:t>
            </w:r>
          </w:p>
        </w:tc>
        <w:tc>
          <w:tcPr>
            <w:tcW w:w="1193" w:type="dxa"/>
            <w:noWrap/>
            <w:hideMark/>
          </w:tcPr>
          <w:p w14:paraId="4899C6D3" w14:textId="273AE9F7" w:rsidR="00D84A51" w:rsidRPr="0067542F" w:rsidRDefault="00D84A51" w:rsidP="00D84A5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en-GB"/>
              </w:rPr>
            </w:pPr>
            <w:r w:rsidRPr="00134B64">
              <w:t>2024</w:t>
            </w:r>
          </w:p>
        </w:tc>
        <w:tc>
          <w:tcPr>
            <w:tcW w:w="1359" w:type="dxa"/>
            <w:noWrap/>
            <w:hideMark/>
          </w:tcPr>
          <w:p w14:paraId="4E6D71F4" w14:textId="04821628" w:rsidR="00D84A51" w:rsidRPr="0067542F" w:rsidRDefault="00D84A51" w:rsidP="00D84A5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en-GB"/>
              </w:rPr>
            </w:pPr>
            <w:r w:rsidRPr="00134B64">
              <w:t>%</w:t>
            </w:r>
          </w:p>
        </w:tc>
        <w:tc>
          <w:tcPr>
            <w:tcW w:w="1359" w:type="dxa"/>
            <w:hideMark/>
          </w:tcPr>
          <w:p w14:paraId="57B98DA8" w14:textId="34AAF9A7" w:rsidR="00D84A51" w:rsidRPr="0067542F" w:rsidRDefault="00D84A51" w:rsidP="00D84A5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en-GB"/>
              </w:rPr>
            </w:pPr>
            <w:r w:rsidRPr="00134B64">
              <w:t>2037</w:t>
            </w:r>
          </w:p>
        </w:tc>
        <w:tc>
          <w:tcPr>
            <w:tcW w:w="1359" w:type="dxa"/>
            <w:hideMark/>
          </w:tcPr>
          <w:p w14:paraId="047C5514" w14:textId="6E60F9FF" w:rsidR="00D84A51" w:rsidRPr="0067542F" w:rsidRDefault="00D84A51" w:rsidP="00D84A5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en-GB"/>
              </w:rPr>
            </w:pPr>
            <w:r w:rsidRPr="00134B64">
              <w:t>%</w:t>
            </w:r>
          </w:p>
        </w:tc>
        <w:tc>
          <w:tcPr>
            <w:tcW w:w="1359" w:type="dxa"/>
            <w:noWrap/>
            <w:hideMark/>
          </w:tcPr>
          <w:p w14:paraId="30D89B16" w14:textId="1D93A200" w:rsidR="00D84A51" w:rsidRPr="0067542F" w:rsidRDefault="00D84A51" w:rsidP="00D84A5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en-GB"/>
              </w:rPr>
            </w:pPr>
            <w:r w:rsidRPr="00134B64">
              <w:t>2047</w:t>
            </w:r>
          </w:p>
        </w:tc>
        <w:tc>
          <w:tcPr>
            <w:tcW w:w="1360" w:type="dxa"/>
            <w:noWrap/>
            <w:hideMark/>
          </w:tcPr>
          <w:p w14:paraId="00C26507" w14:textId="66737742" w:rsidR="00D84A51" w:rsidRPr="0067542F" w:rsidRDefault="00D84A51" w:rsidP="00D84A5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en-GB"/>
              </w:rPr>
            </w:pPr>
            <w:r w:rsidRPr="00134B64">
              <w:t>%</w:t>
            </w:r>
          </w:p>
        </w:tc>
      </w:tr>
      <w:tr w:rsidR="00D84A51" w:rsidRPr="0067542F" w14:paraId="2660ADD1" w14:textId="77777777" w:rsidTr="00D84A51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hideMark/>
          </w:tcPr>
          <w:p w14:paraId="6EA5422E" w14:textId="4E10F84B" w:rsidR="00D84A51" w:rsidRPr="0067542F" w:rsidRDefault="00D84A51" w:rsidP="00D84A51">
            <w:pPr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eastAsia="en-GB"/>
              </w:rPr>
            </w:pPr>
            <w:r w:rsidRPr="00134B64">
              <w:t>0 – 15 years</w:t>
            </w:r>
          </w:p>
        </w:tc>
        <w:tc>
          <w:tcPr>
            <w:tcW w:w="1193" w:type="dxa"/>
            <w:noWrap/>
            <w:hideMark/>
          </w:tcPr>
          <w:p w14:paraId="54E8DC71" w14:textId="5EB6C6E8" w:rsidR="00D84A51" w:rsidRPr="0067542F" w:rsidRDefault="00D84A51" w:rsidP="00D84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4B64">
              <w:t>47,715</w:t>
            </w:r>
          </w:p>
        </w:tc>
        <w:tc>
          <w:tcPr>
            <w:tcW w:w="1359" w:type="dxa"/>
            <w:noWrap/>
            <w:hideMark/>
          </w:tcPr>
          <w:p w14:paraId="045DAD1A" w14:textId="26C8EFA8" w:rsidR="00D84A51" w:rsidRPr="0067542F" w:rsidRDefault="00D84A51" w:rsidP="00D84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4B64">
              <w:t>21.4%</w:t>
            </w:r>
          </w:p>
        </w:tc>
        <w:tc>
          <w:tcPr>
            <w:tcW w:w="1359" w:type="dxa"/>
            <w:hideMark/>
          </w:tcPr>
          <w:p w14:paraId="18C66DF4" w14:textId="0D9D60DF" w:rsidR="00D84A51" w:rsidRPr="0067542F" w:rsidRDefault="00D84A51" w:rsidP="00D84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4B64">
              <w:t>41,280</w:t>
            </w:r>
          </w:p>
        </w:tc>
        <w:tc>
          <w:tcPr>
            <w:tcW w:w="1359" w:type="dxa"/>
            <w:noWrap/>
            <w:hideMark/>
          </w:tcPr>
          <w:p w14:paraId="0F74E344" w14:textId="6D302758" w:rsidR="00D84A51" w:rsidRPr="0067542F" w:rsidRDefault="00D84A51" w:rsidP="00D84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4B64">
              <w:t>17.</w:t>
            </w:r>
            <w:r>
              <w:t>4</w:t>
            </w:r>
            <w:r w:rsidRPr="00134B64">
              <w:t>%</w:t>
            </w:r>
          </w:p>
        </w:tc>
        <w:tc>
          <w:tcPr>
            <w:tcW w:w="1359" w:type="dxa"/>
            <w:noWrap/>
            <w:hideMark/>
          </w:tcPr>
          <w:p w14:paraId="123F4EF8" w14:textId="49D85A7E" w:rsidR="00D84A51" w:rsidRPr="0067542F" w:rsidRDefault="00D84A51" w:rsidP="00D84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4B64">
              <w:t>41,561</w:t>
            </w:r>
          </w:p>
        </w:tc>
        <w:tc>
          <w:tcPr>
            <w:tcW w:w="1360" w:type="dxa"/>
            <w:noWrap/>
            <w:hideMark/>
          </w:tcPr>
          <w:p w14:paraId="21C53A77" w14:textId="1C43FFDE" w:rsidR="00D84A51" w:rsidRPr="0067542F" w:rsidRDefault="007B0154" w:rsidP="00D84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t>17.0</w:t>
            </w:r>
            <w:r w:rsidR="00D84A51" w:rsidRPr="00134B64">
              <w:t>%</w:t>
            </w:r>
          </w:p>
        </w:tc>
      </w:tr>
      <w:tr w:rsidR="00D84A51" w:rsidRPr="0067542F" w14:paraId="0BCAAEB5" w14:textId="77777777" w:rsidTr="00D84A51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hideMark/>
          </w:tcPr>
          <w:p w14:paraId="65F8E272" w14:textId="1B76ACFA" w:rsidR="00D84A51" w:rsidRPr="0067542F" w:rsidRDefault="00D84A51" w:rsidP="00D84A51">
            <w:pPr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eastAsia="en-GB"/>
              </w:rPr>
            </w:pPr>
            <w:r w:rsidRPr="00134B64">
              <w:t>16 – 24 years</w:t>
            </w:r>
          </w:p>
        </w:tc>
        <w:tc>
          <w:tcPr>
            <w:tcW w:w="1193" w:type="dxa"/>
            <w:noWrap/>
            <w:hideMark/>
          </w:tcPr>
          <w:p w14:paraId="1814201C" w14:textId="73FAE923" w:rsidR="00D84A51" w:rsidRPr="0067542F" w:rsidRDefault="00D84A51" w:rsidP="00D84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en-GB"/>
              </w:rPr>
            </w:pPr>
            <w:r w:rsidRPr="00134B64">
              <w:t>22,214</w:t>
            </w:r>
          </w:p>
        </w:tc>
        <w:tc>
          <w:tcPr>
            <w:tcW w:w="1359" w:type="dxa"/>
            <w:noWrap/>
            <w:hideMark/>
          </w:tcPr>
          <w:p w14:paraId="57208CD7" w14:textId="1B74929E" w:rsidR="00D84A51" w:rsidRPr="0067542F" w:rsidRDefault="00D84A51" w:rsidP="00D84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t>10.0</w:t>
            </w:r>
            <w:r w:rsidRPr="00134B64">
              <w:t>%</w:t>
            </w:r>
          </w:p>
        </w:tc>
        <w:tc>
          <w:tcPr>
            <w:tcW w:w="1359" w:type="dxa"/>
            <w:hideMark/>
          </w:tcPr>
          <w:p w14:paraId="16C7F690" w14:textId="4E8C2FF7" w:rsidR="00D84A51" w:rsidRPr="0067542F" w:rsidRDefault="00D84A51" w:rsidP="00D84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4B64">
              <w:t>24,807</w:t>
            </w:r>
          </w:p>
        </w:tc>
        <w:tc>
          <w:tcPr>
            <w:tcW w:w="1359" w:type="dxa"/>
            <w:noWrap/>
            <w:hideMark/>
          </w:tcPr>
          <w:p w14:paraId="104ABFB7" w14:textId="05EF5178" w:rsidR="00D84A51" w:rsidRPr="0067542F" w:rsidRDefault="00D84A51" w:rsidP="00D84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4B64">
              <w:t>10.</w:t>
            </w:r>
            <w:r>
              <w:t>5</w:t>
            </w:r>
            <w:r w:rsidRPr="00134B64">
              <w:t>%</w:t>
            </w:r>
          </w:p>
        </w:tc>
        <w:tc>
          <w:tcPr>
            <w:tcW w:w="1359" w:type="dxa"/>
            <w:noWrap/>
            <w:hideMark/>
          </w:tcPr>
          <w:p w14:paraId="1EA99B4F" w14:textId="78000347" w:rsidR="00D84A51" w:rsidRPr="0067542F" w:rsidRDefault="00D84A51" w:rsidP="00D84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4B64">
              <w:t>21,421</w:t>
            </w:r>
          </w:p>
        </w:tc>
        <w:tc>
          <w:tcPr>
            <w:tcW w:w="1360" w:type="dxa"/>
            <w:noWrap/>
            <w:hideMark/>
          </w:tcPr>
          <w:p w14:paraId="6BB7F8A4" w14:textId="162FEFAB" w:rsidR="00D84A51" w:rsidRPr="0067542F" w:rsidRDefault="00D84A51" w:rsidP="00D84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4B64">
              <w:t>8.</w:t>
            </w:r>
            <w:r w:rsidR="007B0154">
              <w:t>7</w:t>
            </w:r>
            <w:r w:rsidRPr="00134B64">
              <w:t>%</w:t>
            </w:r>
          </w:p>
        </w:tc>
      </w:tr>
      <w:tr w:rsidR="00D84A51" w:rsidRPr="0067542F" w14:paraId="1552D8E0" w14:textId="77777777" w:rsidTr="00D84A51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hideMark/>
          </w:tcPr>
          <w:p w14:paraId="799D046E" w14:textId="4C4ADD94" w:rsidR="00D84A51" w:rsidRPr="0067542F" w:rsidRDefault="00D84A51" w:rsidP="00D84A51">
            <w:pPr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eastAsia="en-GB"/>
              </w:rPr>
            </w:pPr>
            <w:r w:rsidRPr="00134B64">
              <w:t>25 – 49 years</w:t>
            </w:r>
          </w:p>
        </w:tc>
        <w:tc>
          <w:tcPr>
            <w:tcW w:w="1193" w:type="dxa"/>
            <w:noWrap/>
            <w:hideMark/>
          </w:tcPr>
          <w:p w14:paraId="17BFF663" w14:textId="377C4BA1" w:rsidR="00D84A51" w:rsidRPr="0067542F" w:rsidRDefault="00D84A51" w:rsidP="00D84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en-GB"/>
              </w:rPr>
            </w:pPr>
            <w:r w:rsidRPr="00134B64">
              <w:t>72,009</w:t>
            </w:r>
          </w:p>
        </w:tc>
        <w:tc>
          <w:tcPr>
            <w:tcW w:w="1359" w:type="dxa"/>
            <w:noWrap/>
            <w:hideMark/>
          </w:tcPr>
          <w:p w14:paraId="3A5BE259" w14:textId="173BB879" w:rsidR="00D84A51" w:rsidRPr="0067542F" w:rsidRDefault="00D84A51" w:rsidP="00D84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4B64">
              <w:t>32.</w:t>
            </w:r>
            <w:r>
              <w:t>4</w:t>
            </w:r>
            <w:r w:rsidRPr="00134B64">
              <w:t>%</w:t>
            </w:r>
          </w:p>
        </w:tc>
        <w:tc>
          <w:tcPr>
            <w:tcW w:w="1359" w:type="dxa"/>
            <w:hideMark/>
          </w:tcPr>
          <w:p w14:paraId="72073484" w14:textId="1F901907" w:rsidR="00D84A51" w:rsidRPr="0067542F" w:rsidRDefault="00D84A51" w:rsidP="00D84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4B64">
              <w:t>73,989</w:t>
            </w:r>
          </w:p>
        </w:tc>
        <w:tc>
          <w:tcPr>
            <w:tcW w:w="1359" w:type="dxa"/>
            <w:noWrap/>
            <w:hideMark/>
          </w:tcPr>
          <w:p w14:paraId="19769109" w14:textId="7E7F0BFF" w:rsidR="00D84A51" w:rsidRPr="0067542F" w:rsidRDefault="00D84A51" w:rsidP="00D84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4B64">
              <w:t>31.</w:t>
            </w:r>
            <w:r>
              <w:t>2</w:t>
            </w:r>
            <w:r w:rsidRPr="00134B64">
              <w:t>%</w:t>
            </w:r>
          </w:p>
        </w:tc>
        <w:tc>
          <w:tcPr>
            <w:tcW w:w="1359" w:type="dxa"/>
            <w:noWrap/>
            <w:hideMark/>
          </w:tcPr>
          <w:p w14:paraId="74A6BB17" w14:textId="304DBFC2" w:rsidR="00D84A51" w:rsidRPr="0067542F" w:rsidRDefault="00D84A51" w:rsidP="00D84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4B64">
              <w:t>74,467</w:t>
            </w:r>
          </w:p>
        </w:tc>
        <w:tc>
          <w:tcPr>
            <w:tcW w:w="1360" w:type="dxa"/>
            <w:noWrap/>
            <w:hideMark/>
          </w:tcPr>
          <w:p w14:paraId="3B6463BB" w14:textId="1ABC97E9" w:rsidR="00D84A51" w:rsidRPr="0067542F" w:rsidRDefault="007B0154" w:rsidP="00D84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t>30.4</w:t>
            </w:r>
            <w:r w:rsidR="00D84A51" w:rsidRPr="00134B64">
              <w:t>%</w:t>
            </w:r>
          </w:p>
        </w:tc>
      </w:tr>
      <w:tr w:rsidR="00D84A51" w:rsidRPr="0067542F" w14:paraId="0B5A094A" w14:textId="77777777" w:rsidTr="00D84A51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hideMark/>
          </w:tcPr>
          <w:p w14:paraId="2656B7FB" w14:textId="4F4BB096" w:rsidR="00D84A51" w:rsidRPr="0067542F" w:rsidRDefault="00D84A51" w:rsidP="00D84A51">
            <w:pPr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eastAsia="en-GB"/>
              </w:rPr>
            </w:pPr>
            <w:r w:rsidRPr="00134B64">
              <w:t>50 – 64 years</w:t>
            </w:r>
          </w:p>
        </w:tc>
        <w:tc>
          <w:tcPr>
            <w:tcW w:w="1193" w:type="dxa"/>
            <w:noWrap/>
            <w:hideMark/>
          </w:tcPr>
          <w:p w14:paraId="67DCF145" w14:textId="2B5F248C" w:rsidR="00D84A51" w:rsidRPr="0067542F" w:rsidRDefault="00D84A51" w:rsidP="00D84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en-GB"/>
              </w:rPr>
            </w:pPr>
            <w:r w:rsidRPr="00134B64">
              <w:t>42,889</w:t>
            </w:r>
          </w:p>
        </w:tc>
        <w:tc>
          <w:tcPr>
            <w:tcW w:w="1359" w:type="dxa"/>
            <w:noWrap/>
            <w:hideMark/>
          </w:tcPr>
          <w:p w14:paraId="2220E326" w14:textId="15B367ED" w:rsidR="00D84A51" w:rsidRPr="0067542F" w:rsidRDefault="00D84A51" w:rsidP="00D84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4B64">
              <w:t>19.</w:t>
            </w:r>
            <w:r>
              <w:t>3</w:t>
            </w:r>
            <w:r w:rsidRPr="00134B64">
              <w:t>%</w:t>
            </w:r>
          </w:p>
        </w:tc>
        <w:tc>
          <w:tcPr>
            <w:tcW w:w="1359" w:type="dxa"/>
            <w:hideMark/>
          </w:tcPr>
          <w:p w14:paraId="62B6DEAD" w14:textId="1FD645FE" w:rsidR="00D84A51" w:rsidRPr="0067542F" w:rsidRDefault="00D84A51" w:rsidP="00D84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4B64">
              <w:t>45,102</w:t>
            </w:r>
          </w:p>
        </w:tc>
        <w:tc>
          <w:tcPr>
            <w:tcW w:w="1359" w:type="dxa"/>
            <w:noWrap/>
            <w:hideMark/>
          </w:tcPr>
          <w:p w14:paraId="1C8983B1" w14:textId="6AFC3A08" w:rsidR="00D84A51" w:rsidRPr="0067542F" w:rsidRDefault="00D84A51" w:rsidP="00D84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4B64">
              <w:t>19.0%</w:t>
            </w:r>
          </w:p>
        </w:tc>
        <w:tc>
          <w:tcPr>
            <w:tcW w:w="1359" w:type="dxa"/>
            <w:noWrap/>
            <w:hideMark/>
          </w:tcPr>
          <w:p w14:paraId="628DE5E8" w14:textId="1224787A" w:rsidR="00D84A51" w:rsidRPr="0067542F" w:rsidRDefault="00D84A51" w:rsidP="00D84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4B64">
              <w:t>48,439</w:t>
            </w:r>
          </w:p>
        </w:tc>
        <w:tc>
          <w:tcPr>
            <w:tcW w:w="1360" w:type="dxa"/>
            <w:noWrap/>
            <w:hideMark/>
          </w:tcPr>
          <w:p w14:paraId="78B9CF7E" w14:textId="4BC6DB1E" w:rsidR="00D84A51" w:rsidRPr="0067542F" w:rsidRDefault="007B0154" w:rsidP="00D84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t>19.8</w:t>
            </w:r>
            <w:r w:rsidR="00D84A51" w:rsidRPr="00134B64">
              <w:t>%</w:t>
            </w:r>
          </w:p>
        </w:tc>
      </w:tr>
      <w:tr w:rsidR="00D84A51" w:rsidRPr="0067542F" w14:paraId="16C28A1E" w14:textId="77777777" w:rsidTr="00D84A51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hideMark/>
          </w:tcPr>
          <w:p w14:paraId="182320BF" w14:textId="7E86DB01" w:rsidR="00D84A51" w:rsidRPr="0067542F" w:rsidRDefault="00D84A51" w:rsidP="00D84A51">
            <w:pPr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eastAsia="en-GB"/>
              </w:rPr>
            </w:pPr>
            <w:r w:rsidRPr="00134B64">
              <w:t>65 and over</w:t>
            </w:r>
          </w:p>
        </w:tc>
        <w:tc>
          <w:tcPr>
            <w:tcW w:w="1193" w:type="dxa"/>
            <w:noWrap/>
            <w:hideMark/>
          </w:tcPr>
          <w:p w14:paraId="16ABF018" w14:textId="30BC3ACD" w:rsidR="00D84A51" w:rsidRPr="0067542F" w:rsidRDefault="00D84A51" w:rsidP="00D84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en-GB"/>
              </w:rPr>
            </w:pPr>
            <w:r w:rsidRPr="00134B64">
              <w:t>37,689</w:t>
            </w:r>
          </w:p>
        </w:tc>
        <w:tc>
          <w:tcPr>
            <w:tcW w:w="1359" w:type="dxa"/>
            <w:noWrap/>
            <w:hideMark/>
          </w:tcPr>
          <w:p w14:paraId="5D267EBE" w14:textId="1EA69F34" w:rsidR="00D84A51" w:rsidRPr="0067542F" w:rsidRDefault="00D84A51" w:rsidP="00D84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4B64">
              <w:t>16.9%</w:t>
            </w:r>
          </w:p>
        </w:tc>
        <w:tc>
          <w:tcPr>
            <w:tcW w:w="1359" w:type="dxa"/>
            <w:hideMark/>
          </w:tcPr>
          <w:p w14:paraId="28D91771" w14:textId="0CAB0225" w:rsidR="00D84A51" w:rsidRPr="0067542F" w:rsidRDefault="00D84A51" w:rsidP="00D84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4B64">
              <w:t>52,203</w:t>
            </w:r>
          </w:p>
        </w:tc>
        <w:tc>
          <w:tcPr>
            <w:tcW w:w="1359" w:type="dxa"/>
            <w:noWrap/>
            <w:hideMark/>
          </w:tcPr>
          <w:p w14:paraId="2B650A6A" w14:textId="7EA6C7CB" w:rsidR="00D84A51" w:rsidRPr="0067542F" w:rsidRDefault="00D84A51" w:rsidP="00D84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4B64">
              <w:t>2</w:t>
            </w:r>
            <w:r>
              <w:t>2.0</w:t>
            </w:r>
            <w:r w:rsidRPr="00134B64">
              <w:t>%</w:t>
            </w:r>
          </w:p>
        </w:tc>
        <w:tc>
          <w:tcPr>
            <w:tcW w:w="1359" w:type="dxa"/>
            <w:noWrap/>
            <w:hideMark/>
          </w:tcPr>
          <w:p w14:paraId="5E4D5F78" w14:textId="46E84EF0" w:rsidR="00D84A51" w:rsidRPr="0067542F" w:rsidRDefault="00D84A51" w:rsidP="00D84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4B64">
              <w:t>59,239</w:t>
            </w:r>
          </w:p>
        </w:tc>
        <w:tc>
          <w:tcPr>
            <w:tcW w:w="1360" w:type="dxa"/>
            <w:noWrap/>
            <w:hideMark/>
          </w:tcPr>
          <w:p w14:paraId="59546C10" w14:textId="582D33A5" w:rsidR="00D84A51" w:rsidRPr="0067542F" w:rsidRDefault="007B0154" w:rsidP="00D84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t>24.2</w:t>
            </w:r>
            <w:r w:rsidR="00D84A51" w:rsidRPr="00134B64">
              <w:t>%</w:t>
            </w:r>
          </w:p>
        </w:tc>
      </w:tr>
      <w:tr w:rsidR="00D84A51" w:rsidRPr="0067542F" w14:paraId="74B4D714" w14:textId="77777777" w:rsidTr="00D84A51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hideMark/>
          </w:tcPr>
          <w:p w14:paraId="40394E61" w14:textId="298B564C" w:rsidR="00D84A51" w:rsidRPr="0067542F" w:rsidRDefault="00D84A51" w:rsidP="00D84A51">
            <w:pPr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eastAsia="en-GB"/>
              </w:rPr>
            </w:pPr>
            <w:r w:rsidRPr="00134B64">
              <w:t xml:space="preserve">Total </w:t>
            </w:r>
          </w:p>
        </w:tc>
        <w:tc>
          <w:tcPr>
            <w:tcW w:w="1193" w:type="dxa"/>
            <w:noWrap/>
            <w:hideMark/>
          </w:tcPr>
          <w:p w14:paraId="7180C2E4" w14:textId="2EF66975" w:rsidR="00D84A51" w:rsidRPr="0067542F" w:rsidRDefault="00D84A51" w:rsidP="00D84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lang w:eastAsia="en-GB"/>
              </w:rPr>
            </w:pPr>
            <w:r w:rsidRPr="00134B64">
              <w:t>222,511</w:t>
            </w:r>
          </w:p>
        </w:tc>
        <w:tc>
          <w:tcPr>
            <w:tcW w:w="1359" w:type="dxa"/>
            <w:noWrap/>
            <w:hideMark/>
          </w:tcPr>
          <w:p w14:paraId="73C194FE" w14:textId="67D7A50B" w:rsidR="00D84A51" w:rsidRPr="0067542F" w:rsidRDefault="00D84A51" w:rsidP="00D84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4B64">
              <w:t>100.0%</w:t>
            </w:r>
          </w:p>
        </w:tc>
        <w:tc>
          <w:tcPr>
            <w:tcW w:w="1359" w:type="dxa"/>
            <w:hideMark/>
          </w:tcPr>
          <w:p w14:paraId="647DD154" w14:textId="3E8FBF07" w:rsidR="00D84A51" w:rsidRPr="0067542F" w:rsidRDefault="00D84A51" w:rsidP="00D84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4B64">
              <w:t>237,381</w:t>
            </w:r>
          </w:p>
        </w:tc>
        <w:tc>
          <w:tcPr>
            <w:tcW w:w="1359" w:type="dxa"/>
            <w:noWrap/>
            <w:hideMark/>
          </w:tcPr>
          <w:p w14:paraId="49D46380" w14:textId="56E37E05" w:rsidR="00D84A51" w:rsidRPr="0067542F" w:rsidRDefault="00D84A51" w:rsidP="00D84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4B64">
              <w:t>100.0%</w:t>
            </w:r>
          </w:p>
        </w:tc>
        <w:tc>
          <w:tcPr>
            <w:tcW w:w="1359" w:type="dxa"/>
            <w:noWrap/>
            <w:hideMark/>
          </w:tcPr>
          <w:p w14:paraId="73F9F31F" w14:textId="1D788909" w:rsidR="00D84A51" w:rsidRPr="0067542F" w:rsidRDefault="007B0154" w:rsidP="00D84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t xml:space="preserve"> 245,127</w:t>
            </w:r>
          </w:p>
        </w:tc>
        <w:tc>
          <w:tcPr>
            <w:tcW w:w="1360" w:type="dxa"/>
            <w:noWrap/>
            <w:hideMark/>
          </w:tcPr>
          <w:p w14:paraId="56F0F35B" w14:textId="70667CA6" w:rsidR="00D84A51" w:rsidRPr="0067542F" w:rsidRDefault="00D84A51" w:rsidP="00D84A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34B64">
              <w:t>100.0%</w:t>
            </w:r>
          </w:p>
        </w:tc>
      </w:tr>
    </w:tbl>
    <w:p w14:paraId="48145266" w14:textId="54B908FB" w:rsidR="003A7285" w:rsidRDefault="00D46075">
      <w:pPr>
        <w:rPr>
          <w:i/>
          <w:sz w:val="20"/>
          <w:szCs w:val="20"/>
        </w:rPr>
      </w:pPr>
      <w:r>
        <w:rPr>
          <w:i/>
          <w:sz w:val="20"/>
          <w:szCs w:val="20"/>
        </w:rPr>
        <w:t>Table 2</w:t>
      </w:r>
      <w:r w:rsidR="003647E4">
        <w:rPr>
          <w:i/>
          <w:sz w:val="20"/>
          <w:szCs w:val="20"/>
        </w:rPr>
        <w:t>: Age p</w:t>
      </w:r>
      <w:r w:rsidR="009E4EA0">
        <w:rPr>
          <w:i/>
          <w:sz w:val="20"/>
          <w:szCs w:val="20"/>
        </w:rPr>
        <w:t>rofile</w:t>
      </w:r>
      <w:r w:rsidR="003647E4">
        <w:rPr>
          <w:i/>
          <w:sz w:val="20"/>
          <w:szCs w:val="20"/>
        </w:rPr>
        <w:t xml:space="preserve"> of</w:t>
      </w:r>
      <w:r>
        <w:rPr>
          <w:i/>
          <w:sz w:val="20"/>
          <w:szCs w:val="20"/>
        </w:rPr>
        <w:t xml:space="preserve"> Arma</w:t>
      </w:r>
      <w:r w:rsidR="003647E4">
        <w:rPr>
          <w:i/>
          <w:sz w:val="20"/>
          <w:szCs w:val="20"/>
        </w:rPr>
        <w:t>gh City, Banbridge and Craigavon Borough</w:t>
      </w:r>
      <w:r w:rsidR="009B712C">
        <w:rPr>
          <w:i/>
          <w:sz w:val="20"/>
          <w:szCs w:val="20"/>
        </w:rPr>
        <w:t xml:space="preserve"> 202</w:t>
      </w:r>
      <w:r w:rsidR="00D84A51">
        <w:rPr>
          <w:i/>
          <w:sz w:val="20"/>
          <w:szCs w:val="20"/>
        </w:rPr>
        <w:t>4</w:t>
      </w:r>
      <w:r w:rsidR="009E4EA0">
        <w:rPr>
          <w:i/>
          <w:sz w:val="20"/>
          <w:szCs w:val="20"/>
        </w:rPr>
        <w:t>, 203</w:t>
      </w:r>
      <w:r w:rsidR="00D84A51">
        <w:rPr>
          <w:i/>
          <w:sz w:val="20"/>
          <w:szCs w:val="20"/>
        </w:rPr>
        <w:t>7</w:t>
      </w:r>
      <w:r w:rsidR="009E4EA0">
        <w:rPr>
          <w:i/>
          <w:sz w:val="20"/>
          <w:szCs w:val="20"/>
        </w:rPr>
        <w:t xml:space="preserve"> and 204</w:t>
      </w:r>
      <w:r w:rsidR="00D84A51">
        <w:rPr>
          <w:i/>
          <w:sz w:val="20"/>
          <w:szCs w:val="20"/>
        </w:rPr>
        <w:t>7</w:t>
      </w:r>
      <w:r w:rsidRPr="002A2185">
        <w:rPr>
          <w:i/>
          <w:sz w:val="20"/>
          <w:szCs w:val="20"/>
        </w:rPr>
        <w:t>. Source:</w:t>
      </w:r>
      <w:r>
        <w:rPr>
          <w:i/>
          <w:sz w:val="20"/>
          <w:szCs w:val="20"/>
        </w:rPr>
        <w:t xml:space="preserve"> 20</w:t>
      </w:r>
      <w:r w:rsidR="009B712C">
        <w:rPr>
          <w:i/>
          <w:sz w:val="20"/>
          <w:szCs w:val="20"/>
        </w:rPr>
        <w:t>2</w:t>
      </w:r>
      <w:r w:rsidR="00D84A51">
        <w:rPr>
          <w:i/>
          <w:sz w:val="20"/>
          <w:szCs w:val="20"/>
        </w:rPr>
        <w:t>4</w:t>
      </w:r>
      <w:r>
        <w:rPr>
          <w:i/>
          <w:sz w:val="20"/>
          <w:szCs w:val="20"/>
        </w:rPr>
        <w:t xml:space="preserve"> Mid-Year Population Estimates and 20</w:t>
      </w:r>
      <w:r w:rsidR="00D84A51">
        <w:rPr>
          <w:i/>
          <w:sz w:val="20"/>
          <w:szCs w:val="20"/>
        </w:rPr>
        <w:t>2</w:t>
      </w:r>
      <w:r w:rsidR="00A67408">
        <w:rPr>
          <w:i/>
          <w:sz w:val="20"/>
          <w:szCs w:val="20"/>
        </w:rPr>
        <w:t>2</w:t>
      </w:r>
      <w:r>
        <w:rPr>
          <w:i/>
          <w:sz w:val="20"/>
          <w:szCs w:val="20"/>
        </w:rPr>
        <w:t xml:space="preserve"> Based Population Projections, NISRA</w:t>
      </w:r>
      <w:r w:rsidRPr="002A2185">
        <w:rPr>
          <w:i/>
          <w:sz w:val="20"/>
          <w:szCs w:val="20"/>
        </w:rPr>
        <w:t>.</w:t>
      </w:r>
    </w:p>
    <w:p w14:paraId="69C389E9" w14:textId="07450329" w:rsidR="00E64F58" w:rsidRPr="00512F01" w:rsidRDefault="00E64F58"/>
    <w:p w14:paraId="0D8E9FF7" w14:textId="1602D7AF" w:rsidR="00FD7081" w:rsidRDefault="00993FA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23EB2A" wp14:editId="2E3BF9E8">
                <wp:simplePos x="0" y="0"/>
                <wp:positionH relativeFrom="column">
                  <wp:posOffset>449580</wp:posOffset>
                </wp:positionH>
                <wp:positionV relativeFrom="paragraph">
                  <wp:posOffset>441960</wp:posOffset>
                </wp:positionV>
                <wp:extent cx="1404939" cy="285751"/>
                <wp:effectExtent l="0" t="0" r="5080" b="0"/>
                <wp:wrapNone/>
                <wp:docPr id="3" name="Text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C9D15B1D-8E1E-CF8E-B44E-EC69F2B704F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4939" cy="2857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3E4DCB" w14:textId="77777777" w:rsidR="00993FAC" w:rsidRDefault="00993FAC" w:rsidP="00993FAC">
                            <w:pPr>
                              <w:rPr>
                                <w:rFonts w:hAnsi="Calibri"/>
                                <w:color w:val="000000" w:themeColor="dark1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dark1"/>
                              </w:rPr>
                              <w:t>Children (0-15 years)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</wp:anchor>
            </w:drawing>
          </mc:Choice>
          <mc:Fallback>
            <w:pict>
              <v:shapetype w14:anchorId="1D23EB2A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35.4pt;margin-top:34.8pt;width:110.65pt;height:2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YzTAwIAAGIEAAAOAAAAZHJzL2Uyb0RvYy54bWysVE1z0zAQvTPDf9DoTpyGBhpPnM7QTrkw&#10;lGnhByiyFGuQtGKlxg6/npWcOFBOZbjI+th9b/ftrtfXg7NsrzAa8A2/mM05U15Ca/yu4d++3r25&#10;4iwm4VthwauGH1Tk15vXr9Z9qNUCOrCtQkYgPtZ9aHiXUqirKspOORFnEJSnRw3oRKIj7qoWRU/o&#10;zlaL+fxd1QO2AUGqGOn2dnzkm4KvtZLpXuuoErMNp9hSWbGs27xWm7WodyhCZ+QxDPEPUThhPJFO&#10;ULciCfaE5i8oZyRCBJ1mElwFWhupSg6UzcX8WTaPnQiq5ELixDDJFP8frPy8fwxfkKXhAwxUwCxI&#10;H2Id6TLnM2h0+UuRMnonCQ+TbGpITGany/nl6u2KM0lvi6vl+2WBqc7eAWP6qMCxvGk4UlmKWmL/&#10;KSZiJNOTSSaLYE17Z6wth9wK6sYi2wsqok0n8D+srGd9w1fLxZLCcKFtePS7wuEhI40k1hPXOb2y&#10;SwerMo/1D0oz05YsR2LcbTPv2C7Uz5T9qWko4uKQDTXhv9D36JK9VenSF/pPToUffJr8nfGAJfEy&#10;Q2fh2u8n4fRof5JiFCBrkYbtcKz/FtoDtQVNdrqnRVsgeaU1gbMO8Ofzu54miCT/8SRQcYbJ3sA4&#10;cMJLsm94yo1VpKdGLgU/Dl2elN/Pxer8a9j8AgAA//8DAFBLAwQUAAYACAAAACEARjSKc+EAAAAJ&#10;AQAADwAAAGRycy9kb3ducmV2LnhtbEyPQUvDQBSE74L/YXmCF2k3CRLdmE0pgh48iGml9PiaPJNg&#10;9m3IbtrYX+96qsdhhplv8tVsenGk0XWWNcTLCARxZeuOGw2f25fFIwjnkWvsLZOGH3KwKq6vcsxq&#10;e+KSjhvfiFDCLkMNrfdDJqWrWjLolnYgDt6XHQ36IMdG1iOeQrnpZRJFqTTYcVhocaDnlqrvzWQ0&#10;3O3VWmFH27dkp3bl+WMqz6/vWt/ezOsnEJ5mfwnDH35AhyIwHezEtRO9hocokHsNqUpBBD9RSQzi&#10;EILxfQqyyOX/B8UvAAAA//8DAFBLAQItABQABgAIAAAAIQC2gziS/gAAAOEBAAATAAAAAAAAAAAA&#10;AAAAAAAAAABbQ29udGVudF9UeXBlc10ueG1sUEsBAi0AFAAGAAgAAAAhADj9If/WAAAAlAEAAAsA&#10;AAAAAAAAAAAAAAAALwEAAF9yZWxzLy5yZWxzUEsBAi0AFAAGAAgAAAAhAHKZjNMDAgAAYgQAAA4A&#10;AAAAAAAAAAAAAAAALgIAAGRycy9lMm9Eb2MueG1sUEsBAi0AFAAGAAgAAAAhAEY0inPhAAAACQEA&#10;AA8AAAAAAAAAAAAAAAAAXQQAAGRycy9kb3ducmV2LnhtbFBLBQYAAAAABAAEAPMAAABrBQAAAAA=&#10;" fillcolor="white [3201]" stroked="f">
                <v:textbox>
                  <w:txbxContent>
                    <w:p w14:paraId="2F3E4DCB" w14:textId="77777777" w:rsidR="00993FAC" w:rsidRDefault="00993FAC" w:rsidP="00993FAC">
                      <w:pPr>
                        <w:rPr>
                          <w:rFonts w:hAnsi="Calibri"/>
                          <w:color w:val="000000" w:themeColor="dark1"/>
                        </w:rPr>
                      </w:pPr>
                      <w:r>
                        <w:rPr>
                          <w:rFonts w:hAnsi="Calibri"/>
                          <w:color w:val="000000" w:themeColor="dark1"/>
                        </w:rPr>
                        <w:t>Children (0-15 years)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C4EB28B" wp14:editId="565278E8">
            <wp:extent cx="5654040" cy="3237865"/>
            <wp:effectExtent l="0" t="0" r="3810" b="635"/>
            <wp:docPr id="852168265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B88AAF52-4137-1002-FE17-676C108BFF1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="00DC44D1" w:rsidRPr="00DC44D1">
        <w:rPr>
          <w:i/>
          <w:sz w:val="20"/>
          <w:szCs w:val="20"/>
        </w:rPr>
        <w:t xml:space="preserve"> </w:t>
      </w:r>
      <w:r w:rsidR="00DC44D1">
        <w:rPr>
          <w:i/>
          <w:sz w:val="20"/>
          <w:szCs w:val="20"/>
        </w:rPr>
        <w:t>Figure 2: Population estimates and projections for Armagh City, Banbridge and Craigavon Borough for children and older people 2010 to 2047</w:t>
      </w:r>
      <w:r w:rsidR="00DC44D1" w:rsidRPr="002A2185">
        <w:rPr>
          <w:i/>
          <w:sz w:val="20"/>
          <w:szCs w:val="20"/>
        </w:rPr>
        <w:t>. Source:</w:t>
      </w:r>
      <w:r w:rsidR="00DC44D1">
        <w:rPr>
          <w:i/>
          <w:sz w:val="20"/>
          <w:szCs w:val="20"/>
        </w:rPr>
        <w:t xml:space="preserve"> 2024 Mid-Year Population Estimates and 2022 Based Population Projections, NISRA</w:t>
      </w:r>
      <w:r w:rsidR="00DC44D1" w:rsidRPr="002A2185">
        <w:rPr>
          <w:i/>
          <w:sz w:val="20"/>
          <w:szCs w:val="20"/>
        </w:rPr>
        <w:t>.</w:t>
      </w:r>
    </w:p>
    <w:p w14:paraId="339B84EC" w14:textId="29F3AC90" w:rsidR="00FD7081" w:rsidRDefault="00FD7081">
      <w:r>
        <w:t>This is also illustrated in the follow</w:t>
      </w:r>
      <w:r w:rsidR="00F76FB4">
        <w:t>ing population pyramids for 202</w:t>
      </w:r>
      <w:r w:rsidR="00F6741A">
        <w:t>2</w:t>
      </w:r>
      <w:r>
        <w:t xml:space="preserve"> and 204</w:t>
      </w:r>
      <w:r w:rsidR="00EA1E17">
        <w:t>7</w:t>
      </w:r>
      <w:r>
        <w:t xml:space="preserve"> which shows the growth of older people, especially older </w:t>
      </w:r>
      <w:r w:rsidR="005F2101">
        <w:t>female</w:t>
      </w:r>
      <w:r>
        <w:t>s.</w:t>
      </w:r>
    </w:p>
    <w:p w14:paraId="7047226E" w14:textId="4C31D96B" w:rsidR="00C37B0B" w:rsidRDefault="00C37B0B" w:rsidP="003A7285"/>
    <w:p w14:paraId="17F0525D" w14:textId="48BDAA7F" w:rsidR="00BB7CCB" w:rsidRDefault="00F6741A" w:rsidP="00F76FB4">
      <w:pPr>
        <w:rPr>
          <w:i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162BB7CC" wp14:editId="548569BA">
            <wp:extent cx="5731510" cy="3931285"/>
            <wp:effectExtent l="0" t="0" r="2540" b="12065"/>
            <wp:docPr id="1901314979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F88C5C39-1AA5-3AD5-9373-A99D71C0F3F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="00F76FB4">
        <w:rPr>
          <w:i/>
          <w:sz w:val="20"/>
          <w:szCs w:val="20"/>
        </w:rPr>
        <w:t>Figure 3: 202</w:t>
      </w:r>
      <w:r w:rsidR="00D2250F">
        <w:rPr>
          <w:i/>
          <w:sz w:val="20"/>
          <w:szCs w:val="20"/>
        </w:rPr>
        <w:t>2</w:t>
      </w:r>
      <w:r w:rsidR="00F76FB4">
        <w:rPr>
          <w:i/>
          <w:sz w:val="20"/>
          <w:szCs w:val="20"/>
        </w:rPr>
        <w:t xml:space="preserve"> Population estimates by gender and age band for Armagh City, Banbridge and Craigavon Borough</w:t>
      </w:r>
      <w:r w:rsidR="00F76FB4" w:rsidRPr="002A2185">
        <w:rPr>
          <w:i/>
          <w:sz w:val="20"/>
          <w:szCs w:val="20"/>
        </w:rPr>
        <w:t>. Source:</w:t>
      </w:r>
      <w:r w:rsidR="00F76FB4">
        <w:rPr>
          <w:i/>
          <w:sz w:val="20"/>
          <w:szCs w:val="20"/>
        </w:rPr>
        <w:t xml:space="preserve"> 202</w:t>
      </w:r>
      <w:r w:rsidR="009658C2">
        <w:rPr>
          <w:i/>
          <w:sz w:val="20"/>
          <w:szCs w:val="20"/>
        </w:rPr>
        <w:t>2</w:t>
      </w:r>
      <w:r w:rsidR="00F76FB4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>Based Population Projections</w:t>
      </w:r>
      <w:r w:rsidR="00F76FB4">
        <w:rPr>
          <w:i/>
          <w:sz w:val="20"/>
          <w:szCs w:val="20"/>
        </w:rPr>
        <w:t>, NISRA</w:t>
      </w:r>
      <w:r w:rsidR="00F76FB4" w:rsidRPr="002A2185">
        <w:rPr>
          <w:i/>
          <w:sz w:val="20"/>
          <w:szCs w:val="20"/>
        </w:rPr>
        <w:t>.</w:t>
      </w:r>
    </w:p>
    <w:p w14:paraId="5D66B4CF" w14:textId="166A35BA" w:rsidR="00187FB1" w:rsidRPr="002C0F10" w:rsidRDefault="00F6741A" w:rsidP="003A7285">
      <w:pPr>
        <w:rPr>
          <w:i/>
          <w:sz w:val="20"/>
          <w:szCs w:val="20"/>
        </w:rPr>
      </w:pPr>
      <w:r>
        <w:rPr>
          <w:noProof/>
        </w:rPr>
        <w:drawing>
          <wp:inline distT="0" distB="0" distL="0" distR="0" wp14:anchorId="07316BAA" wp14:editId="1D35E11C">
            <wp:extent cx="5731510" cy="3923665"/>
            <wp:effectExtent l="0" t="0" r="2540" b="635"/>
            <wp:docPr id="2053512633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1687DE61-2FE6-4BC9-A104-FB2618EB03C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187FB1">
        <w:rPr>
          <w:i/>
          <w:sz w:val="20"/>
          <w:szCs w:val="20"/>
        </w:rPr>
        <w:t>Figure 4</w:t>
      </w:r>
      <w:r w:rsidR="003647E4">
        <w:rPr>
          <w:i/>
          <w:sz w:val="20"/>
          <w:szCs w:val="20"/>
        </w:rPr>
        <w:t>: 204</w:t>
      </w:r>
      <w:r>
        <w:rPr>
          <w:i/>
          <w:sz w:val="20"/>
          <w:szCs w:val="20"/>
        </w:rPr>
        <w:t>7</w:t>
      </w:r>
      <w:r w:rsidR="003647E4">
        <w:rPr>
          <w:i/>
          <w:sz w:val="20"/>
          <w:szCs w:val="20"/>
        </w:rPr>
        <w:t xml:space="preserve"> Population p</w:t>
      </w:r>
      <w:r w:rsidR="00187FB1">
        <w:rPr>
          <w:i/>
          <w:sz w:val="20"/>
          <w:szCs w:val="20"/>
        </w:rPr>
        <w:t>rojections by</w:t>
      </w:r>
      <w:r w:rsidR="004903E5">
        <w:rPr>
          <w:i/>
          <w:sz w:val="20"/>
          <w:szCs w:val="20"/>
        </w:rPr>
        <w:t xml:space="preserve"> </w:t>
      </w:r>
      <w:r w:rsidR="003647E4">
        <w:rPr>
          <w:i/>
          <w:sz w:val="20"/>
          <w:szCs w:val="20"/>
        </w:rPr>
        <w:t>g</w:t>
      </w:r>
      <w:r w:rsidR="004903E5">
        <w:rPr>
          <w:i/>
          <w:sz w:val="20"/>
          <w:szCs w:val="20"/>
        </w:rPr>
        <w:t>ender and</w:t>
      </w:r>
      <w:r w:rsidR="00187FB1">
        <w:rPr>
          <w:i/>
          <w:sz w:val="20"/>
          <w:szCs w:val="20"/>
        </w:rPr>
        <w:t xml:space="preserve"> </w:t>
      </w:r>
      <w:r w:rsidR="003647E4">
        <w:rPr>
          <w:i/>
          <w:sz w:val="20"/>
          <w:szCs w:val="20"/>
        </w:rPr>
        <w:t>age b</w:t>
      </w:r>
      <w:r w:rsidR="00187FB1">
        <w:rPr>
          <w:i/>
          <w:sz w:val="20"/>
          <w:szCs w:val="20"/>
        </w:rPr>
        <w:t>and for Armagh City, Banbridge and Craigavon</w:t>
      </w:r>
      <w:r w:rsidR="003647E4">
        <w:rPr>
          <w:i/>
          <w:sz w:val="20"/>
          <w:szCs w:val="20"/>
        </w:rPr>
        <w:t xml:space="preserve"> Borough</w:t>
      </w:r>
      <w:r w:rsidR="00187FB1" w:rsidRPr="002A2185">
        <w:rPr>
          <w:i/>
          <w:sz w:val="20"/>
          <w:szCs w:val="20"/>
        </w:rPr>
        <w:t>. Source:</w:t>
      </w:r>
      <w:r w:rsidR="00187FB1">
        <w:rPr>
          <w:i/>
          <w:sz w:val="20"/>
          <w:szCs w:val="20"/>
        </w:rPr>
        <w:t xml:space="preserve"> </w:t>
      </w:r>
      <w:r w:rsidR="003647E4">
        <w:rPr>
          <w:i/>
          <w:sz w:val="20"/>
          <w:szCs w:val="20"/>
        </w:rPr>
        <w:t>20</w:t>
      </w:r>
      <w:r>
        <w:rPr>
          <w:i/>
          <w:sz w:val="20"/>
          <w:szCs w:val="20"/>
        </w:rPr>
        <w:t>22</w:t>
      </w:r>
      <w:r w:rsidR="003647E4">
        <w:rPr>
          <w:i/>
          <w:sz w:val="20"/>
          <w:szCs w:val="20"/>
        </w:rPr>
        <w:t xml:space="preserve"> Based Population Projections, NISRA</w:t>
      </w:r>
      <w:r w:rsidR="003647E4" w:rsidRPr="002A2185">
        <w:rPr>
          <w:i/>
          <w:sz w:val="20"/>
          <w:szCs w:val="20"/>
        </w:rPr>
        <w:t>.</w:t>
      </w:r>
    </w:p>
    <w:p w14:paraId="48334390" w14:textId="77777777" w:rsidR="00FD7081" w:rsidRDefault="00FD7081" w:rsidP="003A7285"/>
    <w:p w14:paraId="71B3C766" w14:textId="77777777" w:rsidR="00C37B0B" w:rsidRPr="004163A1" w:rsidRDefault="00C37B0B" w:rsidP="003A7285">
      <w:pPr>
        <w:rPr>
          <w:rStyle w:val="Hyperlink"/>
          <w:color w:val="auto"/>
          <w:u w:val="none"/>
        </w:rPr>
      </w:pPr>
      <w:r>
        <w:t>Further inf</w:t>
      </w:r>
      <w:r w:rsidR="004163A1">
        <w:t>ormation on population projections</w:t>
      </w:r>
      <w:r>
        <w:t xml:space="preserve"> can be found via the following link:</w:t>
      </w:r>
    </w:p>
    <w:p w14:paraId="18F576F6" w14:textId="7AD5F4DB" w:rsidR="004163A1" w:rsidRPr="003A7285" w:rsidRDefault="00EA1E17" w:rsidP="003A7285">
      <w:hyperlink r:id="rId10" w:history="1">
        <w:r w:rsidRPr="00EA1E17">
          <w:rPr>
            <w:rStyle w:val="Hyperlink"/>
          </w:rPr>
          <w:t>2022-based Population Projections for Areas within Northern Ireland | Northern Ireland Statistics and Research Agency</w:t>
        </w:r>
      </w:hyperlink>
    </w:p>
    <w:sectPr w:rsidR="004163A1" w:rsidRPr="003A7285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76065" w14:textId="77777777" w:rsidR="00A03873" w:rsidRDefault="00A03873" w:rsidP="003647E4">
      <w:pPr>
        <w:spacing w:after="0" w:line="240" w:lineRule="auto"/>
      </w:pPr>
      <w:r>
        <w:separator/>
      </w:r>
    </w:p>
  </w:endnote>
  <w:endnote w:type="continuationSeparator" w:id="0">
    <w:p w14:paraId="2BCC2790" w14:textId="77777777" w:rsidR="00A03873" w:rsidRDefault="00A03873" w:rsidP="00364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081939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67A64C" w14:textId="71B3EA15" w:rsidR="003647E4" w:rsidRDefault="003647E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454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2637DA9" w14:textId="77777777" w:rsidR="003647E4" w:rsidRDefault="003647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0176D" w14:textId="77777777" w:rsidR="00A03873" w:rsidRDefault="00A03873" w:rsidP="003647E4">
      <w:pPr>
        <w:spacing w:after="0" w:line="240" w:lineRule="auto"/>
      </w:pPr>
      <w:r>
        <w:separator/>
      </w:r>
    </w:p>
  </w:footnote>
  <w:footnote w:type="continuationSeparator" w:id="0">
    <w:p w14:paraId="67575BF8" w14:textId="77777777" w:rsidR="00A03873" w:rsidRDefault="00A03873" w:rsidP="003647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B98"/>
    <w:rsid w:val="000241BF"/>
    <w:rsid w:val="00037DEB"/>
    <w:rsid w:val="00051CA0"/>
    <w:rsid w:val="00065532"/>
    <w:rsid w:val="00082F5C"/>
    <w:rsid w:val="00120E30"/>
    <w:rsid w:val="001217B0"/>
    <w:rsid w:val="0017027D"/>
    <w:rsid w:val="00187FB1"/>
    <w:rsid w:val="001F2A2A"/>
    <w:rsid w:val="00234341"/>
    <w:rsid w:val="00240EE9"/>
    <w:rsid w:val="00262C76"/>
    <w:rsid w:val="00266526"/>
    <w:rsid w:val="00274F47"/>
    <w:rsid w:val="00281D87"/>
    <w:rsid w:val="002928FE"/>
    <w:rsid w:val="002B6ED8"/>
    <w:rsid w:val="002C0F10"/>
    <w:rsid w:val="002C2687"/>
    <w:rsid w:val="002E1FFF"/>
    <w:rsid w:val="002E31FB"/>
    <w:rsid w:val="002F4379"/>
    <w:rsid w:val="002F450E"/>
    <w:rsid w:val="0030211A"/>
    <w:rsid w:val="003647E4"/>
    <w:rsid w:val="003A6B98"/>
    <w:rsid w:val="003A7285"/>
    <w:rsid w:val="003C27C4"/>
    <w:rsid w:val="003D5C38"/>
    <w:rsid w:val="00404196"/>
    <w:rsid w:val="004163A1"/>
    <w:rsid w:val="00422665"/>
    <w:rsid w:val="004317CD"/>
    <w:rsid w:val="004735DD"/>
    <w:rsid w:val="00482580"/>
    <w:rsid w:val="004903E5"/>
    <w:rsid w:val="00497D08"/>
    <w:rsid w:val="004E44B3"/>
    <w:rsid w:val="004E4583"/>
    <w:rsid w:val="00506139"/>
    <w:rsid w:val="00512F01"/>
    <w:rsid w:val="005805C4"/>
    <w:rsid w:val="0058501C"/>
    <w:rsid w:val="005C1C25"/>
    <w:rsid w:val="005F2101"/>
    <w:rsid w:val="005F3D41"/>
    <w:rsid w:val="00624EC9"/>
    <w:rsid w:val="00646ADD"/>
    <w:rsid w:val="00666476"/>
    <w:rsid w:val="0067542F"/>
    <w:rsid w:val="00703AD1"/>
    <w:rsid w:val="00706581"/>
    <w:rsid w:val="0076127A"/>
    <w:rsid w:val="007751DD"/>
    <w:rsid w:val="00777ED4"/>
    <w:rsid w:val="0079282F"/>
    <w:rsid w:val="007A7752"/>
    <w:rsid w:val="007B0154"/>
    <w:rsid w:val="00802C98"/>
    <w:rsid w:val="0082675F"/>
    <w:rsid w:val="00885439"/>
    <w:rsid w:val="008A3295"/>
    <w:rsid w:val="008D3DF7"/>
    <w:rsid w:val="008D685D"/>
    <w:rsid w:val="008F1556"/>
    <w:rsid w:val="00922C76"/>
    <w:rsid w:val="009658C2"/>
    <w:rsid w:val="00966A4C"/>
    <w:rsid w:val="00972A5D"/>
    <w:rsid w:val="009749EE"/>
    <w:rsid w:val="009842E7"/>
    <w:rsid w:val="00993FAC"/>
    <w:rsid w:val="009B4079"/>
    <w:rsid w:val="009B712C"/>
    <w:rsid w:val="009E4EA0"/>
    <w:rsid w:val="00A001CA"/>
    <w:rsid w:val="00A03873"/>
    <w:rsid w:val="00A41BA8"/>
    <w:rsid w:val="00A65E19"/>
    <w:rsid w:val="00A67408"/>
    <w:rsid w:val="00AB0F0F"/>
    <w:rsid w:val="00AC29ED"/>
    <w:rsid w:val="00AE4700"/>
    <w:rsid w:val="00AF6BBC"/>
    <w:rsid w:val="00B00B37"/>
    <w:rsid w:val="00B017E7"/>
    <w:rsid w:val="00B613B5"/>
    <w:rsid w:val="00BB7CCB"/>
    <w:rsid w:val="00C301D3"/>
    <w:rsid w:val="00C37B0B"/>
    <w:rsid w:val="00CC3C65"/>
    <w:rsid w:val="00CC5879"/>
    <w:rsid w:val="00CC6D73"/>
    <w:rsid w:val="00CD5B75"/>
    <w:rsid w:val="00CF5C72"/>
    <w:rsid w:val="00D2250F"/>
    <w:rsid w:val="00D46075"/>
    <w:rsid w:val="00D84A51"/>
    <w:rsid w:val="00D96E5B"/>
    <w:rsid w:val="00DA4B7B"/>
    <w:rsid w:val="00DB5602"/>
    <w:rsid w:val="00DC44D1"/>
    <w:rsid w:val="00E1225D"/>
    <w:rsid w:val="00E243E2"/>
    <w:rsid w:val="00E64F58"/>
    <w:rsid w:val="00E84DAC"/>
    <w:rsid w:val="00EA1E17"/>
    <w:rsid w:val="00EB290E"/>
    <w:rsid w:val="00EC04C1"/>
    <w:rsid w:val="00EE6B9F"/>
    <w:rsid w:val="00EE70A3"/>
    <w:rsid w:val="00F15B67"/>
    <w:rsid w:val="00F2454D"/>
    <w:rsid w:val="00F51248"/>
    <w:rsid w:val="00F6741A"/>
    <w:rsid w:val="00F76FB4"/>
    <w:rsid w:val="00F8015E"/>
    <w:rsid w:val="00F81217"/>
    <w:rsid w:val="00F92EEA"/>
    <w:rsid w:val="00FC09E4"/>
    <w:rsid w:val="00FD7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362F2D"/>
  <w15:chartTrackingRefBased/>
  <w15:docId w15:val="{5459D39A-D23C-43DB-892A-13E35904A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37B0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647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47E4"/>
  </w:style>
  <w:style w:type="paragraph" w:styleId="Footer">
    <w:name w:val="footer"/>
    <w:basedOn w:val="Normal"/>
    <w:link w:val="FooterChar"/>
    <w:uiPriority w:val="99"/>
    <w:unhideWhenUsed/>
    <w:rsid w:val="003647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47E4"/>
  </w:style>
  <w:style w:type="table" w:styleId="GridTable1Light">
    <w:name w:val="Grid Table 1 Light"/>
    <w:basedOn w:val="TableNormal"/>
    <w:uiPriority w:val="46"/>
    <w:rsid w:val="0079282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EA1E1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665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4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79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0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https://www.nisra.gov.uk/publications/2022-based-population-projections-areas-within-northern-ireland" TargetMode="External"/><Relationship Id="rId4" Type="http://schemas.openxmlformats.org/officeDocument/2006/relationships/footnotes" Target="footnote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abc-svr-17\ABC-Banbridgelegacy\community_planning\2.%20Cmty%20&amp;%20Strat%20Planning%20JD\DATA%20ANALYST\2.%20Statistics%20for%20Website\Population\Updates\Population%20Projections\2026\Pop%20estimates%20to%202047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abc-svr-17\ABC-Banbridgelegacy\community_planning\2.%20Cmty%20&amp;%20Strat%20Planning%20JD\DATA%20ANALYST\2.%20Statistics%20for%20Website\Population\Updates\Population%20Projections\2026\Population%20totals.xls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abc-svr-17\ABC-Banbridgelegacy\community_planning\2.%20Cmty%20&amp;%20Strat%20Planning%20JD\DATA%20ANALYST\2.%20Statistics%20for%20Website\Population\Updates\Population%20Projections\2026\SNPP22_SYA_Age_Bands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abc-svr-17\ABC-Banbridgelegacy\community_planning\2.%20Cmty%20&amp;%20Strat%20Planning%20JD\DATA%20ANALYST\2.%20Statistics%20for%20Website\Population\Updates\Population%20Projections\2026\SNPP22_SYA_Age_Bands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4227605559734015E-2"/>
          <c:y val="4.4818946116822446E-2"/>
          <c:w val="0.87284750685319767"/>
          <c:h val="0.80323315353271563"/>
        </c:manualLayout>
      </c:layout>
      <c:lineChart>
        <c:grouping val="standard"/>
        <c:varyColors val="0"/>
        <c:ser>
          <c:idx val="1"/>
          <c:order val="1"/>
          <c:tx>
            <c:v>Estimates</c:v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dLbl>
              <c:idx val="14"/>
              <c:layout>
                <c:manualLayout>
                  <c:x val="-4.7282220023766336E-2"/>
                  <c:y val="-4.872455484811878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3C2-4E9A-8EC6-77BC30D9F2C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ln w="0">
                      <a:solidFill>
                        <a:schemeClr val="accent1"/>
                      </a:solidFill>
                    </a:ln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ABC!$D$2:$D$39</c:f>
              <c:numCache>
                <c:formatCode>General</c:formatCode>
                <c:ptCount val="38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  <c:pt idx="11">
                  <c:v>2021</c:v>
                </c:pt>
                <c:pt idx="12">
                  <c:v>2022</c:v>
                </c:pt>
                <c:pt idx="13">
                  <c:v>2023</c:v>
                </c:pt>
                <c:pt idx="14">
                  <c:v>2024</c:v>
                </c:pt>
                <c:pt idx="15">
                  <c:v>2025</c:v>
                </c:pt>
                <c:pt idx="16">
                  <c:v>2026</c:v>
                </c:pt>
                <c:pt idx="17">
                  <c:v>2027</c:v>
                </c:pt>
                <c:pt idx="18">
                  <c:v>2028</c:v>
                </c:pt>
                <c:pt idx="19">
                  <c:v>2029</c:v>
                </c:pt>
                <c:pt idx="20">
                  <c:v>2030</c:v>
                </c:pt>
                <c:pt idx="21">
                  <c:v>2031</c:v>
                </c:pt>
                <c:pt idx="22">
                  <c:v>2032</c:v>
                </c:pt>
                <c:pt idx="23">
                  <c:v>2033</c:v>
                </c:pt>
                <c:pt idx="24">
                  <c:v>2034</c:v>
                </c:pt>
                <c:pt idx="25">
                  <c:v>2035</c:v>
                </c:pt>
                <c:pt idx="26">
                  <c:v>2036</c:v>
                </c:pt>
                <c:pt idx="27">
                  <c:v>2037</c:v>
                </c:pt>
                <c:pt idx="28">
                  <c:v>2038</c:v>
                </c:pt>
                <c:pt idx="29">
                  <c:v>2039</c:v>
                </c:pt>
                <c:pt idx="30">
                  <c:v>2040</c:v>
                </c:pt>
                <c:pt idx="31">
                  <c:v>2041</c:v>
                </c:pt>
                <c:pt idx="32">
                  <c:v>2042</c:v>
                </c:pt>
                <c:pt idx="33">
                  <c:v>2043</c:v>
                </c:pt>
                <c:pt idx="34">
                  <c:v>2044</c:v>
                </c:pt>
                <c:pt idx="35">
                  <c:v>2045</c:v>
                </c:pt>
                <c:pt idx="36">
                  <c:v>2046</c:v>
                </c:pt>
                <c:pt idx="37">
                  <c:v>2047</c:v>
                </c:pt>
              </c:numCache>
            </c:numRef>
          </c:cat>
          <c:val>
            <c:numRef>
              <c:f>ABC!$E$2:$E$39</c:f>
              <c:numCache>
                <c:formatCode>#,##0</c:formatCode>
                <c:ptCount val="38"/>
                <c:pt idx="0">
                  <c:v>198202</c:v>
                </c:pt>
                <c:pt idx="1">
                  <c:v>200298</c:v>
                </c:pt>
                <c:pt idx="2">
                  <c:v>202560</c:v>
                </c:pt>
                <c:pt idx="3">
                  <c:v>204072</c:v>
                </c:pt>
                <c:pt idx="4">
                  <c:v>206141</c:v>
                </c:pt>
                <c:pt idx="5">
                  <c:v>208339</c:v>
                </c:pt>
                <c:pt idx="6">
                  <c:v>210924</c:v>
                </c:pt>
                <c:pt idx="7">
                  <c:v>212635</c:v>
                </c:pt>
                <c:pt idx="8">
                  <c:v>214887</c:v>
                </c:pt>
                <c:pt idx="9">
                  <c:v>217069</c:v>
                </c:pt>
                <c:pt idx="10">
                  <c:v>218162</c:v>
                </c:pt>
                <c:pt idx="11">
                  <c:v>219127</c:v>
                </c:pt>
                <c:pt idx="12">
                  <c:v>220271</c:v>
                </c:pt>
                <c:pt idx="13">
                  <c:v>221754</c:v>
                </c:pt>
                <c:pt idx="14">
                  <c:v>222511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3C2-4E9A-8EC6-77BC30D9F2CE}"/>
            </c:ext>
          </c:extLst>
        </c:ser>
        <c:ser>
          <c:idx val="2"/>
          <c:order val="2"/>
          <c:tx>
            <c:v>Projections</c:v>
          </c:tx>
          <c:spPr>
            <a:ln w="28575" cap="rnd">
              <a:solidFill>
                <a:schemeClr val="accent1"/>
              </a:solidFill>
              <a:prstDash val="dash"/>
              <a:round/>
            </a:ln>
            <a:effectLst/>
          </c:spPr>
          <c:marker>
            <c:symbol val="none"/>
          </c:marker>
          <c:dLbls>
            <c:dLbl>
              <c:idx val="37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0" i="0" u="none" strike="noStrike" kern="1200" baseline="0">
                        <a:ln w="3175">
                          <a:solidFill>
                            <a:srgbClr val="5B9BD5"/>
                          </a:solidFill>
                        </a:ln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>
                        <a:ln w="3175">
                          <a:solidFill>
                            <a:srgbClr val="5B9BD5"/>
                          </a:solidFill>
                        </a:ln>
                        <a:solidFill>
                          <a:schemeClr val="accent1"/>
                        </a:solidFill>
                      </a:rPr>
                      <a:t>2047</a:t>
                    </a:r>
                  </a:p>
                  <a:p>
                    <a:pPr>
                      <a:defRPr>
                        <a:ln w="3175">
                          <a:solidFill>
                            <a:srgbClr val="5B9BD5"/>
                          </a:solidFill>
                        </a:ln>
                        <a:solidFill>
                          <a:schemeClr val="accent1"/>
                        </a:solidFill>
                      </a:defRPr>
                    </a:pPr>
                    <a:fld id="{C27AD937-6A18-44D7-B2FF-3987964198DE}" type="VALUE">
                      <a:rPr lang="en-US">
                        <a:ln w="3175">
                          <a:solidFill>
                            <a:srgbClr val="5B9BD5"/>
                          </a:solidFill>
                        </a:ln>
                        <a:solidFill>
                          <a:schemeClr val="accent1"/>
                        </a:solidFill>
                      </a:rPr>
                      <a:pPr>
                        <a:defRPr>
                          <a:ln w="3175">
                            <a:solidFill>
                              <a:srgbClr val="5B9BD5"/>
                            </a:solidFill>
                          </a:ln>
                          <a:solidFill>
                            <a:schemeClr val="accent1"/>
                          </a:solidFill>
                        </a:defRPr>
                      </a:pPr>
                      <a:t>[VALUE]</a:t>
                    </a:fld>
                    <a:endParaRPr lang="en-GB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ln w="3175">
                        <a:solidFill>
                          <a:srgbClr val="5B9BD5"/>
                        </a:solidFill>
                      </a:ln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F3C2-4E9A-8EC6-77BC30D9F2C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ABC!$D$2:$D$39</c:f>
              <c:numCache>
                <c:formatCode>General</c:formatCode>
                <c:ptCount val="38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  <c:pt idx="11">
                  <c:v>2021</c:v>
                </c:pt>
                <c:pt idx="12">
                  <c:v>2022</c:v>
                </c:pt>
                <c:pt idx="13">
                  <c:v>2023</c:v>
                </c:pt>
                <c:pt idx="14">
                  <c:v>2024</c:v>
                </c:pt>
                <c:pt idx="15">
                  <c:v>2025</c:v>
                </c:pt>
                <c:pt idx="16">
                  <c:v>2026</c:v>
                </c:pt>
                <c:pt idx="17">
                  <c:v>2027</c:v>
                </c:pt>
                <c:pt idx="18">
                  <c:v>2028</c:v>
                </c:pt>
                <c:pt idx="19">
                  <c:v>2029</c:v>
                </c:pt>
                <c:pt idx="20">
                  <c:v>2030</c:v>
                </c:pt>
                <c:pt idx="21">
                  <c:v>2031</c:v>
                </c:pt>
                <c:pt idx="22">
                  <c:v>2032</c:v>
                </c:pt>
                <c:pt idx="23">
                  <c:v>2033</c:v>
                </c:pt>
                <c:pt idx="24">
                  <c:v>2034</c:v>
                </c:pt>
                <c:pt idx="25">
                  <c:v>2035</c:v>
                </c:pt>
                <c:pt idx="26">
                  <c:v>2036</c:v>
                </c:pt>
                <c:pt idx="27">
                  <c:v>2037</c:v>
                </c:pt>
                <c:pt idx="28">
                  <c:v>2038</c:v>
                </c:pt>
                <c:pt idx="29">
                  <c:v>2039</c:v>
                </c:pt>
                <c:pt idx="30">
                  <c:v>2040</c:v>
                </c:pt>
                <c:pt idx="31">
                  <c:v>2041</c:v>
                </c:pt>
                <c:pt idx="32">
                  <c:v>2042</c:v>
                </c:pt>
                <c:pt idx="33">
                  <c:v>2043</c:v>
                </c:pt>
                <c:pt idx="34">
                  <c:v>2044</c:v>
                </c:pt>
                <c:pt idx="35">
                  <c:v>2045</c:v>
                </c:pt>
                <c:pt idx="36">
                  <c:v>2046</c:v>
                </c:pt>
                <c:pt idx="37">
                  <c:v>2047</c:v>
                </c:pt>
              </c:numCache>
            </c:numRef>
          </c:cat>
          <c:val>
            <c:numRef>
              <c:f>ABC!$F$2:$F$39</c:f>
              <c:numCache>
                <c:formatCode>General</c:formatCode>
                <c:ptCount val="38"/>
                <c:pt idx="15" formatCode="_(* #,##0_);_(* \(#,##0\);_(* &quot;-&quot;_);_(@_)">
                  <c:v>225155</c:v>
                </c:pt>
                <c:pt idx="16" formatCode="_(* #,##0_);_(* \(#,##0\);_(* &quot;-&quot;_);_(@_)">
                  <c:v>226607</c:v>
                </c:pt>
                <c:pt idx="17" formatCode="_(* #,##0_);_(* \(#,##0\);_(* &quot;-&quot;_);_(@_)">
                  <c:v>227921</c:v>
                </c:pt>
                <c:pt idx="18" formatCode="_(* #,##0_);_(* \(#,##0\);_(* &quot;-&quot;_);_(@_)">
                  <c:v>229083</c:v>
                </c:pt>
                <c:pt idx="19" formatCode="_(* #,##0_);_(* \(#,##0\);_(* &quot;-&quot;_);_(@_)">
                  <c:v>230189</c:v>
                </c:pt>
                <c:pt idx="20" formatCode="_(* #,##0_);_(* \(#,##0\);_(* &quot;-&quot;_);_(@_)">
                  <c:v>231227</c:v>
                </c:pt>
                <c:pt idx="21" formatCode="_(* #,##0_);_(* \(#,##0\);_(* &quot;-&quot;_);_(@_)">
                  <c:v>232217</c:v>
                </c:pt>
                <c:pt idx="22" formatCode="_(* #,##0_);_(* \(#,##0\);_(* &quot;-&quot;_);_(@_)">
                  <c:v>233161</c:v>
                </c:pt>
                <c:pt idx="23" formatCode="_(* #,##0_);_(* \(#,##0\);_(* &quot;-&quot;_);_(@_)">
                  <c:v>234063</c:v>
                </c:pt>
                <c:pt idx="24" formatCode="_(* #,##0_);_(* \(#,##0\);_(* &quot;-&quot;_);_(@_)">
                  <c:v>234923</c:v>
                </c:pt>
                <c:pt idx="25" formatCode="_(* #,##0_);_(* \(#,##0\);_(* &quot;-&quot;_);_(@_)">
                  <c:v>235765</c:v>
                </c:pt>
                <c:pt idx="26" formatCode="_(* #,##0_);_(* \(#,##0\);_(* &quot;-&quot;_);_(@_)">
                  <c:v>236582</c:v>
                </c:pt>
                <c:pt idx="27" formatCode="_(* #,##0_);_(* \(#,##0\);_(* &quot;-&quot;_);_(@_)">
                  <c:v>237381</c:v>
                </c:pt>
                <c:pt idx="28" formatCode="_(* #,##0_);_(* \(#,##0\);_(* &quot;-&quot;_);_(@_)">
                  <c:v>238172</c:v>
                </c:pt>
                <c:pt idx="29" formatCode="_(* #,##0_);_(* \(#,##0\);_(* &quot;-&quot;_);_(@_)">
                  <c:v>238957</c:v>
                </c:pt>
                <c:pt idx="30" formatCode="_(* #,##0_);_(* \(#,##0\);_(* &quot;-&quot;_);_(@_)">
                  <c:v>239754</c:v>
                </c:pt>
                <c:pt idx="31" formatCode="_(* #,##0_);_(* \(#,##0\);_(* &quot;-&quot;_);_(@_)">
                  <c:v>240550</c:v>
                </c:pt>
                <c:pt idx="32" formatCode="_(* #,##0_);_(* \(#,##0\);_(* &quot;-&quot;_);_(@_)">
                  <c:v>241336</c:v>
                </c:pt>
                <c:pt idx="33" formatCode="_(* #,##0_);_(* \(#,##0\);_(* &quot;-&quot;_);_(@_)">
                  <c:v>242118</c:v>
                </c:pt>
                <c:pt idx="34" formatCode="_(* #,##0_);_(* \(#,##0\);_(* &quot;-&quot;_);_(@_)">
                  <c:v>242907</c:v>
                </c:pt>
                <c:pt idx="35" formatCode="_(* #,##0_);_(* \(#,##0\);_(* &quot;-&quot;_);_(@_)">
                  <c:v>243675</c:v>
                </c:pt>
                <c:pt idx="36" formatCode="_(* #,##0_);_(* \(#,##0\);_(* &quot;-&quot;_);_(@_)">
                  <c:v>244409</c:v>
                </c:pt>
                <c:pt idx="37" formatCode="_(* #,##0_);_(* \(#,##0\);_(* &quot;-&quot;_);_(@_)">
                  <c:v>245127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F3C2-4E9A-8EC6-77BC30D9F2C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46898560"/>
        <c:axId val="546897120"/>
        <c:extLst>
          <c:ext xmlns:c15="http://schemas.microsoft.com/office/drawing/2012/chart" uri="{02D57815-91ED-43cb-92C2-25804820EDAC}">
            <c15:filteredLineSeries>
              <c15:ser>
                <c:idx val="0"/>
                <c:order val="0"/>
                <c:spPr>
                  <a:ln w="28575" cap="rnd">
                    <a:solidFill>
                      <a:schemeClr val="accent1"/>
                    </a:solidFill>
                    <a:round/>
                  </a:ln>
                  <a:effectLst/>
                </c:spPr>
                <c:marker>
                  <c:symbol val="none"/>
                </c:marker>
                <c:cat>
                  <c:numRef>
                    <c:extLst>
                      <c:ext uri="{02D57815-91ED-43cb-92C2-25804820EDAC}">
                        <c15:formulaRef>
                          <c15:sqref>ABC!$D$2:$D$39</c15:sqref>
                        </c15:formulaRef>
                      </c:ext>
                    </c:extLst>
                    <c:numCache>
                      <c:formatCode>General</c:formatCode>
                      <c:ptCount val="38"/>
                      <c:pt idx="0">
                        <c:v>2010</c:v>
                      </c:pt>
                      <c:pt idx="1">
                        <c:v>2011</c:v>
                      </c:pt>
                      <c:pt idx="2">
                        <c:v>2012</c:v>
                      </c:pt>
                      <c:pt idx="3">
                        <c:v>2013</c:v>
                      </c:pt>
                      <c:pt idx="4">
                        <c:v>2014</c:v>
                      </c:pt>
                      <c:pt idx="5">
                        <c:v>2015</c:v>
                      </c:pt>
                      <c:pt idx="6">
                        <c:v>2016</c:v>
                      </c:pt>
                      <c:pt idx="7">
                        <c:v>2017</c:v>
                      </c:pt>
                      <c:pt idx="8">
                        <c:v>2018</c:v>
                      </c:pt>
                      <c:pt idx="9">
                        <c:v>2019</c:v>
                      </c:pt>
                      <c:pt idx="10">
                        <c:v>2020</c:v>
                      </c:pt>
                      <c:pt idx="11">
                        <c:v>2021</c:v>
                      </c:pt>
                      <c:pt idx="12">
                        <c:v>2022</c:v>
                      </c:pt>
                      <c:pt idx="13">
                        <c:v>2023</c:v>
                      </c:pt>
                      <c:pt idx="14">
                        <c:v>2024</c:v>
                      </c:pt>
                      <c:pt idx="15">
                        <c:v>2025</c:v>
                      </c:pt>
                      <c:pt idx="16">
                        <c:v>2026</c:v>
                      </c:pt>
                      <c:pt idx="17">
                        <c:v>2027</c:v>
                      </c:pt>
                      <c:pt idx="18">
                        <c:v>2028</c:v>
                      </c:pt>
                      <c:pt idx="19">
                        <c:v>2029</c:v>
                      </c:pt>
                      <c:pt idx="20">
                        <c:v>2030</c:v>
                      </c:pt>
                      <c:pt idx="21">
                        <c:v>2031</c:v>
                      </c:pt>
                      <c:pt idx="22">
                        <c:v>2032</c:v>
                      </c:pt>
                      <c:pt idx="23">
                        <c:v>2033</c:v>
                      </c:pt>
                      <c:pt idx="24">
                        <c:v>2034</c:v>
                      </c:pt>
                      <c:pt idx="25">
                        <c:v>2035</c:v>
                      </c:pt>
                      <c:pt idx="26">
                        <c:v>2036</c:v>
                      </c:pt>
                      <c:pt idx="27">
                        <c:v>2037</c:v>
                      </c:pt>
                      <c:pt idx="28">
                        <c:v>2038</c:v>
                      </c:pt>
                      <c:pt idx="29">
                        <c:v>2039</c:v>
                      </c:pt>
                      <c:pt idx="30">
                        <c:v>2040</c:v>
                      </c:pt>
                      <c:pt idx="31">
                        <c:v>2041</c:v>
                      </c:pt>
                      <c:pt idx="32">
                        <c:v>2042</c:v>
                      </c:pt>
                      <c:pt idx="33">
                        <c:v>2043</c:v>
                      </c:pt>
                      <c:pt idx="34">
                        <c:v>2044</c:v>
                      </c:pt>
                      <c:pt idx="35">
                        <c:v>2045</c:v>
                      </c:pt>
                      <c:pt idx="36">
                        <c:v>2046</c:v>
                      </c:pt>
                      <c:pt idx="37">
                        <c:v>2047</c:v>
                      </c:pt>
                    </c:numCache>
                  </c:numRef>
                </c:cat>
                <c:val>
                  <c:numRef>
                    <c:extLst>
                      <c:ext uri="{02D57815-91ED-43cb-92C2-25804820EDAC}">
                        <c15:formulaRef>
                          <c15:sqref>ABC!$D$2:$D$39</c15:sqref>
                        </c15:formulaRef>
                      </c:ext>
                    </c:extLst>
                    <c:numCache>
                      <c:formatCode>General</c:formatCode>
                      <c:ptCount val="38"/>
                      <c:pt idx="0">
                        <c:v>2010</c:v>
                      </c:pt>
                      <c:pt idx="1">
                        <c:v>2011</c:v>
                      </c:pt>
                      <c:pt idx="2">
                        <c:v>2012</c:v>
                      </c:pt>
                      <c:pt idx="3">
                        <c:v>2013</c:v>
                      </c:pt>
                      <c:pt idx="4">
                        <c:v>2014</c:v>
                      </c:pt>
                      <c:pt idx="5">
                        <c:v>2015</c:v>
                      </c:pt>
                      <c:pt idx="6">
                        <c:v>2016</c:v>
                      </c:pt>
                      <c:pt idx="7">
                        <c:v>2017</c:v>
                      </c:pt>
                      <c:pt idx="8">
                        <c:v>2018</c:v>
                      </c:pt>
                      <c:pt idx="9">
                        <c:v>2019</c:v>
                      </c:pt>
                      <c:pt idx="10">
                        <c:v>2020</c:v>
                      </c:pt>
                      <c:pt idx="11">
                        <c:v>2021</c:v>
                      </c:pt>
                      <c:pt idx="12">
                        <c:v>2022</c:v>
                      </c:pt>
                      <c:pt idx="13">
                        <c:v>2023</c:v>
                      </c:pt>
                      <c:pt idx="14">
                        <c:v>2024</c:v>
                      </c:pt>
                      <c:pt idx="15">
                        <c:v>2025</c:v>
                      </c:pt>
                      <c:pt idx="16">
                        <c:v>2026</c:v>
                      </c:pt>
                      <c:pt idx="17">
                        <c:v>2027</c:v>
                      </c:pt>
                      <c:pt idx="18">
                        <c:v>2028</c:v>
                      </c:pt>
                      <c:pt idx="19">
                        <c:v>2029</c:v>
                      </c:pt>
                      <c:pt idx="20">
                        <c:v>2030</c:v>
                      </c:pt>
                      <c:pt idx="21">
                        <c:v>2031</c:v>
                      </c:pt>
                      <c:pt idx="22">
                        <c:v>2032</c:v>
                      </c:pt>
                      <c:pt idx="23">
                        <c:v>2033</c:v>
                      </c:pt>
                      <c:pt idx="24">
                        <c:v>2034</c:v>
                      </c:pt>
                      <c:pt idx="25">
                        <c:v>2035</c:v>
                      </c:pt>
                      <c:pt idx="26">
                        <c:v>2036</c:v>
                      </c:pt>
                      <c:pt idx="27">
                        <c:v>2037</c:v>
                      </c:pt>
                      <c:pt idx="28">
                        <c:v>2038</c:v>
                      </c:pt>
                      <c:pt idx="29">
                        <c:v>2039</c:v>
                      </c:pt>
                      <c:pt idx="30">
                        <c:v>2040</c:v>
                      </c:pt>
                      <c:pt idx="31">
                        <c:v>2041</c:v>
                      </c:pt>
                      <c:pt idx="32">
                        <c:v>2042</c:v>
                      </c:pt>
                      <c:pt idx="33">
                        <c:v>2043</c:v>
                      </c:pt>
                      <c:pt idx="34">
                        <c:v>2044</c:v>
                      </c:pt>
                      <c:pt idx="35">
                        <c:v>2045</c:v>
                      </c:pt>
                      <c:pt idx="36">
                        <c:v>2046</c:v>
                      </c:pt>
                      <c:pt idx="37">
                        <c:v>2047</c:v>
                      </c:pt>
                    </c:numCache>
                  </c:numRef>
                </c:val>
                <c:smooth val="0"/>
                <c:extLst>
                  <c:ext xmlns:c16="http://schemas.microsoft.com/office/drawing/2014/chart" uri="{C3380CC4-5D6E-409C-BE32-E72D297353CC}">
                    <c16:uniqueId val="{00000004-F3C2-4E9A-8EC6-77BC30D9F2CE}"/>
                  </c:ext>
                </c:extLst>
              </c15:ser>
            </c15:filteredLineSeries>
          </c:ext>
        </c:extLst>
      </c:lineChart>
      <c:catAx>
        <c:axId val="5468985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46897120"/>
        <c:crosses val="autoZero"/>
        <c:auto val="0"/>
        <c:lblAlgn val="ctr"/>
        <c:lblOffset val="100"/>
        <c:noMultiLvlLbl val="0"/>
      </c:catAx>
      <c:valAx>
        <c:axId val="5468971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46898560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accent1"/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3848731871479029E-2"/>
          <c:y val="4.7698640635677206E-2"/>
          <c:w val="0.89721821809310875"/>
          <c:h val="0.78403328208531164"/>
        </c:manualLayout>
      </c:layout>
      <c:lineChart>
        <c:grouping val="standard"/>
        <c:varyColors val="0"/>
        <c:ser>
          <c:idx val="0"/>
          <c:order val="0"/>
          <c:tx>
            <c:strRef>
              <c:f>Sheet1!$I$2</c:f>
              <c:strCache>
                <c:ptCount val="1"/>
                <c:pt idx="0">
                  <c:v>Children (0 - 15 years)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2.2883283457492343E-2"/>
                  <c:y val="4.31358317903927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05E-4CAD-A1F4-95031FD7D96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Sheet1!$H$3:$H$40</c:f>
              <c:numCache>
                <c:formatCode>General</c:formatCode>
                <c:ptCount val="38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  <c:pt idx="11">
                  <c:v>2021</c:v>
                </c:pt>
                <c:pt idx="12">
                  <c:v>2022</c:v>
                </c:pt>
                <c:pt idx="13">
                  <c:v>2023</c:v>
                </c:pt>
                <c:pt idx="14">
                  <c:v>2024</c:v>
                </c:pt>
                <c:pt idx="15">
                  <c:v>2025</c:v>
                </c:pt>
                <c:pt idx="16">
                  <c:v>2026</c:v>
                </c:pt>
                <c:pt idx="17">
                  <c:v>2027</c:v>
                </c:pt>
                <c:pt idx="18">
                  <c:v>2028</c:v>
                </c:pt>
                <c:pt idx="19">
                  <c:v>2029</c:v>
                </c:pt>
                <c:pt idx="20">
                  <c:v>2030</c:v>
                </c:pt>
                <c:pt idx="21">
                  <c:v>2031</c:v>
                </c:pt>
                <c:pt idx="22">
                  <c:v>2032</c:v>
                </c:pt>
                <c:pt idx="23">
                  <c:v>2033</c:v>
                </c:pt>
                <c:pt idx="24">
                  <c:v>2034</c:v>
                </c:pt>
                <c:pt idx="25">
                  <c:v>2035</c:v>
                </c:pt>
                <c:pt idx="26">
                  <c:v>2036</c:v>
                </c:pt>
                <c:pt idx="27">
                  <c:v>2037</c:v>
                </c:pt>
                <c:pt idx="28">
                  <c:v>2038</c:v>
                </c:pt>
                <c:pt idx="29">
                  <c:v>2039</c:v>
                </c:pt>
                <c:pt idx="30">
                  <c:v>2040</c:v>
                </c:pt>
                <c:pt idx="31">
                  <c:v>2041</c:v>
                </c:pt>
                <c:pt idx="32">
                  <c:v>2042</c:v>
                </c:pt>
                <c:pt idx="33">
                  <c:v>2043</c:v>
                </c:pt>
                <c:pt idx="34">
                  <c:v>2044</c:v>
                </c:pt>
                <c:pt idx="35">
                  <c:v>2045</c:v>
                </c:pt>
                <c:pt idx="36">
                  <c:v>2046</c:v>
                </c:pt>
                <c:pt idx="37">
                  <c:v>2047</c:v>
                </c:pt>
              </c:numCache>
            </c:numRef>
          </c:cat>
          <c:val>
            <c:numRef>
              <c:f>Sheet1!$I$3:$I$40</c:f>
              <c:numCache>
                <c:formatCode>0.0%</c:formatCode>
                <c:ptCount val="38"/>
                <c:pt idx="0">
                  <c:v>0.22179392740739245</c:v>
                </c:pt>
                <c:pt idx="1">
                  <c:v>0.22148997992990443</c:v>
                </c:pt>
                <c:pt idx="2">
                  <c:v>0.22195377424678109</c:v>
                </c:pt>
                <c:pt idx="3">
                  <c:v>0.22207825988800384</c:v>
                </c:pt>
                <c:pt idx="4">
                  <c:v>0.22205910233288448</c:v>
                </c:pt>
                <c:pt idx="5">
                  <c:v>0.22156239021737562</c:v>
                </c:pt>
                <c:pt idx="6">
                  <c:v>0.22260058974602873</c:v>
                </c:pt>
                <c:pt idx="7">
                  <c:v>0.2235603922642026</c:v>
                </c:pt>
                <c:pt idx="8">
                  <c:v>0.22498014853566256</c:v>
                </c:pt>
                <c:pt idx="9">
                  <c:v>0.22551282347771789</c:v>
                </c:pt>
                <c:pt idx="10">
                  <c:v>0.22497606245856963</c:v>
                </c:pt>
                <c:pt idx="11">
                  <c:v>0.22016912566685073</c:v>
                </c:pt>
                <c:pt idx="12">
                  <c:v>0.22064638558866123</c:v>
                </c:pt>
                <c:pt idx="13">
                  <c:v>0.21809302199734842</c:v>
                </c:pt>
                <c:pt idx="14">
                  <c:v>0.21443883673166719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05E-4CAD-A1F4-95031FD7D96D}"/>
            </c:ext>
          </c:extLst>
        </c:ser>
        <c:ser>
          <c:idx val="1"/>
          <c:order val="1"/>
          <c:tx>
            <c:strRef>
              <c:f>Sheet1!$J$2</c:f>
              <c:strCache>
                <c:ptCount val="1"/>
              </c:strCache>
            </c:strRef>
          </c:tx>
          <c:spPr>
            <a:ln w="28575" cap="rnd">
              <a:solidFill>
                <a:schemeClr val="accent1"/>
              </a:solidFill>
              <a:prstDash val="dash"/>
              <a:round/>
            </a:ln>
            <a:effectLst/>
          </c:spPr>
          <c:marker>
            <c:symbol val="none"/>
          </c:marker>
          <c:dLbls>
            <c:dLbl>
              <c:idx val="37"/>
              <c:layout>
                <c:manualLayout>
                  <c:x val="-7.0546016653580323E-3"/>
                  <c:y val="4.31342875629465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05E-4CAD-A1F4-95031FD7D96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Sheet1!$H$3:$H$40</c:f>
              <c:numCache>
                <c:formatCode>General</c:formatCode>
                <c:ptCount val="38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  <c:pt idx="11">
                  <c:v>2021</c:v>
                </c:pt>
                <c:pt idx="12">
                  <c:v>2022</c:v>
                </c:pt>
                <c:pt idx="13">
                  <c:v>2023</c:v>
                </c:pt>
                <c:pt idx="14">
                  <c:v>2024</c:v>
                </c:pt>
                <c:pt idx="15">
                  <c:v>2025</c:v>
                </c:pt>
                <c:pt idx="16">
                  <c:v>2026</c:v>
                </c:pt>
                <c:pt idx="17">
                  <c:v>2027</c:v>
                </c:pt>
                <c:pt idx="18">
                  <c:v>2028</c:v>
                </c:pt>
                <c:pt idx="19">
                  <c:v>2029</c:v>
                </c:pt>
                <c:pt idx="20">
                  <c:v>2030</c:v>
                </c:pt>
                <c:pt idx="21">
                  <c:v>2031</c:v>
                </c:pt>
                <c:pt idx="22">
                  <c:v>2032</c:v>
                </c:pt>
                <c:pt idx="23">
                  <c:v>2033</c:v>
                </c:pt>
                <c:pt idx="24">
                  <c:v>2034</c:v>
                </c:pt>
                <c:pt idx="25">
                  <c:v>2035</c:v>
                </c:pt>
                <c:pt idx="26">
                  <c:v>2036</c:v>
                </c:pt>
                <c:pt idx="27">
                  <c:v>2037</c:v>
                </c:pt>
                <c:pt idx="28">
                  <c:v>2038</c:v>
                </c:pt>
                <c:pt idx="29">
                  <c:v>2039</c:v>
                </c:pt>
                <c:pt idx="30">
                  <c:v>2040</c:v>
                </c:pt>
                <c:pt idx="31">
                  <c:v>2041</c:v>
                </c:pt>
                <c:pt idx="32">
                  <c:v>2042</c:v>
                </c:pt>
                <c:pt idx="33">
                  <c:v>2043</c:v>
                </c:pt>
                <c:pt idx="34">
                  <c:v>2044</c:v>
                </c:pt>
                <c:pt idx="35">
                  <c:v>2045</c:v>
                </c:pt>
                <c:pt idx="36">
                  <c:v>2046</c:v>
                </c:pt>
                <c:pt idx="37">
                  <c:v>2047</c:v>
                </c:pt>
              </c:numCache>
            </c:numRef>
          </c:cat>
          <c:val>
            <c:numRef>
              <c:f>Sheet1!$J$3:$J$40</c:f>
              <c:numCache>
                <c:formatCode>General</c:formatCode>
                <c:ptCount val="38"/>
                <c:pt idx="15" formatCode="0.0%">
                  <c:v>0.21082809620039528</c:v>
                </c:pt>
                <c:pt idx="16" formatCode="0.0%">
                  <c:v>0.20746490620325056</c:v>
                </c:pt>
                <c:pt idx="17" formatCode="0.0%">
                  <c:v>0.20350472312775039</c:v>
                </c:pt>
                <c:pt idx="18" formatCode="0.0%">
                  <c:v>0.19962197107598556</c:v>
                </c:pt>
                <c:pt idx="19" formatCode="0.0%">
                  <c:v>0.19613013653997369</c:v>
                </c:pt>
                <c:pt idx="20" formatCode="0.0%">
                  <c:v>0.19301811639644159</c:v>
                </c:pt>
                <c:pt idx="21" formatCode="0.0%">
                  <c:v>0.18982675686965209</c:v>
                </c:pt>
                <c:pt idx="22" formatCode="0.0%">
                  <c:v>0.18634763103606522</c:v>
                </c:pt>
                <c:pt idx="23" formatCode="0.0%">
                  <c:v>0.18316436173167053</c:v>
                </c:pt>
                <c:pt idx="24" formatCode="0.0%">
                  <c:v>0.18032717103050788</c:v>
                </c:pt>
                <c:pt idx="25" formatCode="0.0%">
                  <c:v>0.17771933917248106</c:v>
                </c:pt>
                <c:pt idx="26" formatCode="0.0%">
                  <c:v>0.17558394129730917</c:v>
                </c:pt>
                <c:pt idx="27" formatCode="0.0%">
                  <c:v>0.17389765819505351</c:v>
                </c:pt>
                <c:pt idx="28" formatCode="0.0%">
                  <c:v>0.17174143056278657</c:v>
                </c:pt>
                <c:pt idx="29" formatCode="0.0%">
                  <c:v>0.17093451959976064</c:v>
                </c:pt>
                <c:pt idx="30" formatCode="0.0%">
                  <c:v>0.17019111255703764</c:v>
                </c:pt>
                <c:pt idx="31" formatCode="0.0%">
                  <c:v>0.16962793598004572</c:v>
                </c:pt>
                <c:pt idx="32" formatCode="0.0%">
                  <c:v>0.16927022905824246</c:v>
                </c:pt>
                <c:pt idx="33" formatCode="0.0%">
                  <c:v>0.16905806259757639</c:v>
                </c:pt>
                <c:pt idx="34" formatCode="0.0%">
                  <c:v>0.16900295174696489</c:v>
                </c:pt>
                <c:pt idx="35" formatCode="0.0%">
                  <c:v>0.16907766492254026</c:v>
                </c:pt>
                <c:pt idx="36" formatCode="0.0%">
                  <c:v>0.16927772708860966</c:v>
                </c:pt>
                <c:pt idx="37" formatCode="0.0%">
                  <c:v>0.16954884610834384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105E-4CAD-A1F4-95031FD7D96D}"/>
            </c:ext>
          </c:extLst>
        </c:ser>
        <c:ser>
          <c:idx val="2"/>
          <c:order val="2"/>
          <c:tx>
            <c:strRef>
              <c:f>Sheet1!$K$2</c:f>
              <c:strCache>
                <c:ptCount val="1"/>
                <c:pt idx="0">
                  <c:v>Older people (65+ years)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3.0254119178498913E-2"/>
                  <c:y val="-4.31364494813712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105E-4CAD-A1F4-95031FD7D96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Sheet1!$H$3:$H$40</c:f>
              <c:numCache>
                <c:formatCode>General</c:formatCode>
                <c:ptCount val="38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  <c:pt idx="11">
                  <c:v>2021</c:v>
                </c:pt>
                <c:pt idx="12">
                  <c:v>2022</c:v>
                </c:pt>
                <c:pt idx="13">
                  <c:v>2023</c:v>
                </c:pt>
                <c:pt idx="14">
                  <c:v>2024</c:v>
                </c:pt>
                <c:pt idx="15">
                  <c:v>2025</c:v>
                </c:pt>
                <c:pt idx="16">
                  <c:v>2026</c:v>
                </c:pt>
                <c:pt idx="17">
                  <c:v>2027</c:v>
                </c:pt>
                <c:pt idx="18">
                  <c:v>2028</c:v>
                </c:pt>
                <c:pt idx="19">
                  <c:v>2029</c:v>
                </c:pt>
                <c:pt idx="20">
                  <c:v>2030</c:v>
                </c:pt>
                <c:pt idx="21">
                  <c:v>2031</c:v>
                </c:pt>
                <c:pt idx="22">
                  <c:v>2032</c:v>
                </c:pt>
                <c:pt idx="23">
                  <c:v>2033</c:v>
                </c:pt>
                <c:pt idx="24">
                  <c:v>2034</c:v>
                </c:pt>
                <c:pt idx="25">
                  <c:v>2035</c:v>
                </c:pt>
                <c:pt idx="26">
                  <c:v>2036</c:v>
                </c:pt>
                <c:pt idx="27">
                  <c:v>2037</c:v>
                </c:pt>
                <c:pt idx="28">
                  <c:v>2038</c:v>
                </c:pt>
                <c:pt idx="29">
                  <c:v>2039</c:v>
                </c:pt>
                <c:pt idx="30">
                  <c:v>2040</c:v>
                </c:pt>
                <c:pt idx="31">
                  <c:v>2041</c:v>
                </c:pt>
                <c:pt idx="32">
                  <c:v>2042</c:v>
                </c:pt>
                <c:pt idx="33">
                  <c:v>2043</c:v>
                </c:pt>
                <c:pt idx="34">
                  <c:v>2044</c:v>
                </c:pt>
                <c:pt idx="35">
                  <c:v>2045</c:v>
                </c:pt>
                <c:pt idx="36">
                  <c:v>2046</c:v>
                </c:pt>
                <c:pt idx="37">
                  <c:v>2047</c:v>
                </c:pt>
              </c:numCache>
            </c:numRef>
          </c:cat>
          <c:val>
            <c:numRef>
              <c:f>Sheet1!$K$3:$K$40</c:f>
              <c:numCache>
                <c:formatCode>0.0%</c:formatCode>
                <c:ptCount val="38"/>
                <c:pt idx="0">
                  <c:v>0.13654251722989677</c:v>
                </c:pt>
                <c:pt idx="1">
                  <c:v>0.13906778899439834</c:v>
                </c:pt>
                <c:pt idx="2">
                  <c:v>0.14175041255348372</c:v>
                </c:pt>
                <c:pt idx="3">
                  <c:v>0.14468705369631474</c:v>
                </c:pt>
                <c:pt idx="4">
                  <c:v>0.14702179270918911</c:v>
                </c:pt>
                <c:pt idx="5">
                  <c:v>0.14909262405135781</c:v>
                </c:pt>
                <c:pt idx="6">
                  <c:v>0.15068486635594028</c:v>
                </c:pt>
                <c:pt idx="7">
                  <c:v>0.15226665659892968</c:v>
                </c:pt>
                <c:pt idx="8">
                  <c:v>0.15325797561773086</c:v>
                </c:pt>
                <c:pt idx="9">
                  <c:v>0.15508429499780302</c:v>
                </c:pt>
                <c:pt idx="10">
                  <c:v>0.15728345731752227</c:v>
                </c:pt>
                <c:pt idx="11">
                  <c:v>0.16125808321201859</c:v>
                </c:pt>
                <c:pt idx="12">
                  <c:v>0.1635893966977042</c:v>
                </c:pt>
                <c:pt idx="13">
                  <c:v>0.16657196713475292</c:v>
                </c:pt>
                <c:pt idx="14">
                  <c:v>0.16938039018295725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105E-4CAD-A1F4-95031FD7D96D}"/>
            </c:ext>
          </c:extLst>
        </c:ser>
        <c:ser>
          <c:idx val="3"/>
          <c:order val="3"/>
          <c:tx>
            <c:strRef>
              <c:f>Sheet1!$L$2</c:f>
              <c:strCache>
                <c:ptCount val="1"/>
              </c:strCache>
            </c:strRef>
          </c:tx>
          <c:spPr>
            <a:ln w="28575" cap="rnd">
              <a:solidFill>
                <a:schemeClr val="accent2"/>
              </a:solidFill>
              <a:prstDash val="dash"/>
              <a:round/>
            </a:ln>
            <a:effectLst/>
          </c:spPr>
          <c:marker>
            <c:symbol val="none"/>
          </c:marker>
          <c:dLbls>
            <c:dLbl>
              <c:idx val="37"/>
              <c:layout>
                <c:manualLayout>
                  <c:x val="-7.0546016653580323E-3"/>
                  <c:y val="-4.31333610264788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105E-4CAD-A1F4-95031FD7D96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Sheet1!$H$3:$H$40</c:f>
              <c:numCache>
                <c:formatCode>General</c:formatCode>
                <c:ptCount val="38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  <c:pt idx="11">
                  <c:v>2021</c:v>
                </c:pt>
                <c:pt idx="12">
                  <c:v>2022</c:v>
                </c:pt>
                <c:pt idx="13">
                  <c:v>2023</c:v>
                </c:pt>
                <c:pt idx="14">
                  <c:v>2024</c:v>
                </c:pt>
                <c:pt idx="15">
                  <c:v>2025</c:v>
                </c:pt>
                <c:pt idx="16">
                  <c:v>2026</c:v>
                </c:pt>
                <c:pt idx="17">
                  <c:v>2027</c:v>
                </c:pt>
                <c:pt idx="18">
                  <c:v>2028</c:v>
                </c:pt>
                <c:pt idx="19">
                  <c:v>2029</c:v>
                </c:pt>
                <c:pt idx="20">
                  <c:v>2030</c:v>
                </c:pt>
                <c:pt idx="21">
                  <c:v>2031</c:v>
                </c:pt>
                <c:pt idx="22">
                  <c:v>2032</c:v>
                </c:pt>
                <c:pt idx="23">
                  <c:v>2033</c:v>
                </c:pt>
                <c:pt idx="24">
                  <c:v>2034</c:v>
                </c:pt>
                <c:pt idx="25">
                  <c:v>2035</c:v>
                </c:pt>
                <c:pt idx="26">
                  <c:v>2036</c:v>
                </c:pt>
                <c:pt idx="27">
                  <c:v>2037</c:v>
                </c:pt>
                <c:pt idx="28">
                  <c:v>2038</c:v>
                </c:pt>
                <c:pt idx="29">
                  <c:v>2039</c:v>
                </c:pt>
                <c:pt idx="30">
                  <c:v>2040</c:v>
                </c:pt>
                <c:pt idx="31">
                  <c:v>2041</c:v>
                </c:pt>
                <c:pt idx="32">
                  <c:v>2042</c:v>
                </c:pt>
                <c:pt idx="33">
                  <c:v>2043</c:v>
                </c:pt>
                <c:pt idx="34">
                  <c:v>2044</c:v>
                </c:pt>
                <c:pt idx="35">
                  <c:v>2045</c:v>
                </c:pt>
                <c:pt idx="36">
                  <c:v>2046</c:v>
                </c:pt>
                <c:pt idx="37">
                  <c:v>2047</c:v>
                </c:pt>
              </c:numCache>
            </c:numRef>
          </c:cat>
          <c:val>
            <c:numRef>
              <c:f>Sheet1!$L$3:$L$40</c:f>
              <c:numCache>
                <c:formatCode>General</c:formatCode>
                <c:ptCount val="38"/>
                <c:pt idx="15" formatCode="0.0%">
                  <c:v>0.17335613244209544</c:v>
                </c:pt>
                <c:pt idx="16" formatCode="0.0%">
                  <c:v>0.17694952053555274</c:v>
                </c:pt>
                <c:pt idx="17" formatCode="0.0%">
                  <c:v>0.18065908801733935</c:v>
                </c:pt>
                <c:pt idx="18" formatCode="0.0%">
                  <c:v>0.18463613624756092</c:v>
                </c:pt>
                <c:pt idx="19" formatCode="0.0%">
                  <c:v>0.18905768737863235</c:v>
                </c:pt>
                <c:pt idx="20" formatCode="0.0%">
                  <c:v>0.19371872661929618</c:v>
                </c:pt>
                <c:pt idx="21" formatCode="0.0%">
                  <c:v>0.19790540744217694</c:v>
                </c:pt>
                <c:pt idx="22" formatCode="0.0%">
                  <c:v>0.20187338362762211</c:v>
                </c:pt>
                <c:pt idx="23" formatCode="0.0%">
                  <c:v>0.20578647629057134</c:v>
                </c:pt>
                <c:pt idx="24" formatCode="0.0%">
                  <c:v>0.2094771478314171</c:v>
                </c:pt>
                <c:pt idx="25" formatCode="0.0%">
                  <c:v>0.2131953428201811</c:v>
                </c:pt>
                <c:pt idx="26" formatCode="0.0%">
                  <c:v>0.21668174248252192</c:v>
                </c:pt>
                <c:pt idx="27" formatCode="0.0%">
                  <c:v>0.2199122928962301</c:v>
                </c:pt>
                <c:pt idx="28" formatCode="0.0%">
                  <c:v>0.22251146230455301</c:v>
                </c:pt>
                <c:pt idx="29" formatCode="0.0%">
                  <c:v>0.22494842168256213</c:v>
                </c:pt>
                <c:pt idx="30" formatCode="0.0%">
                  <c:v>0.22662812716367611</c:v>
                </c:pt>
                <c:pt idx="31" formatCode="0.0%">
                  <c:v>0.22862190812720848</c:v>
                </c:pt>
                <c:pt idx="32" formatCode="0.0%">
                  <c:v>0.22996569098683992</c:v>
                </c:pt>
                <c:pt idx="33" formatCode="0.0%">
                  <c:v>0.23174650377088857</c:v>
                </c:pt>
                <c:pt idx="34" formatCode="0.0%">
                  <c:v>0.23422132750394184</c:v>
                </c:pt>
                <c:pt idx="35" formatCode="0.0%">
                  <c:v>0.23695085667384835</c:v>
                </c:pt>
                <c:pt idx="36" formatCode="0.0%">
                  <c:v>0.23934470498222243</c:v>
                </c:pt>
                <c:pt idx="37" formatCode="0.0%">
                  <c:v>0.24166656467871755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105E-4CAD-A1F4-95031FD7D96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927048815"/>
        <c:axId val="927049295"/>
      </c:lineChart>
      <c:catAx>
        <c:axId val="92704881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270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27049295"/>
        <c:crosses val="autoZero"/>
        <c:auto val="1"/>
        <c:lblAlgn val="ctr"/>
        <c:lblOffset val="100"/>
        <c:noMultiLvlLbl val="0"/>
      </c:catAx>
      <c:valAx>
        <c:axId val="927049295"/>
        <c:scaling>
          <c:orientation val="minMax"/>
        </c:scaling>
        <c:delete val="0"/>
        <c:axPos val="l"/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2704881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Sheet1!$G$3</c:f>
              <c:strCache>
                <c:ptCount val="1"/>
                <c:pt idx="0">
                  <c:v>Male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Sheet1!$H$2:$Z$2</c:f>
              <c:strCache>
                <c:ptCount val="19"/>
                <c:pt idx="0">
                  <c:v>00-04</c:v>
                </c:pt>
                <c:pt idx="1">
                  <c:v>05-09</c:v>
                </c:pt>
                <c:pt idx="2">
                  <c:v>10-14</c:v>
                </c:pt>
                <c:pt idx="3">
                  <c:v>15-19</c:v>
                </c:pt>
                <c:pt idx="4">
                  <c:v>20-24</c:v>
                </c:pt>
                <c:pt idx="5">
                  <c:v>25-29</c:v>
                </c:pt>
                <c:pt idx="6">
                  <c:v>30-34</c:v>
                </c:pt>
                <c:pt idx="7">
                  <c:v>35-39</c:v>
                </c:pt>
                <c:pt idx="8">
                  <c:v>40-44</c:v>
                </c:pt>
                <c:pt idx="9">
                  <c:v>45-49</c:v>
                </c:pt>
                <c:pt idx="10">
                  <c:v>50-54</c:v>
                </c:pt>
                <c:pt idx="11">
                  <c:v>55-59</c:v>
                </c:pt>
                <c:pt idx="12">
                  <c:v>60-64</c:v>
                </c:pt>
                <c:pt idx="13">
                  <c:v>65-69</c:v>
                </c:pt>
                <c:pt idx="14">
                  <c:v>70-74</c:v>
                </c:pt>
                <c:pt idx="15">
                  <c:v>75-79</c:v>
                </c:pt>
                <c:pt idx="16">
                  <c:v>80-84</c:v>
                </c:pt>
                <c:pt idx="17">
                  <c:v>85-89</c:v>
                </c:pt>
                <c:pt idx="18">
                  <c:v>90+</c:v>
                </c:pt>
              </c:strCache>
            </c:strRef>
          </c:cat>
          <c:val>
            <c:numRef>
              <c:f>Sheet1!$H$3:$Z$3</c:f>
              <c:numCache>
                <c:formatCode>0.0%</c:formatCode>
                <c:ptCount val="19"/>
                <c:pt idx="0">
                  <c:v>-6.5962963981051337E-2</c:v>
                </c:pt>
                <c:pt idx="1">
                  <c:v>-7.2083711298642994E-2</c:v>
                </c:pt>
                <c:pt idx="2">
                  <c:v>-7.545562000054977E-2</c:v>
                </c:pt>
                <c:pt idx="3">
                  <c:v>-6.407542813161439E-2</c:v>
                </c:pt>
                <c:pt idx="4">
                  <c:v>-5.2878492170391346E-2</c:v>
                </c:pt>
                <c:pt idx="5">
                  <c:v>-5.8825146375656286E-2</c:v>
                </c:pt>
                <c:pt idx="6">
                  <c:v>-6.6283661819547909E-2</c:v>
                </c:pt>
                <c:pt idx="7">
                  <c:v>-6.8647663029036896E-2</c:v>
                </c:pt>
                <c:pt idx="8">
                  <c:v>-6.643942934110339E-2</c:v>
                </c:pt>
                <c:pt idx="9">
                  <c:v>-6.3617288362333574E-2</c:v>
                </c:pt>
                <c:pt idx="10">
                  <c:v>-6.789631380741637E-2</c:v>
                </c:pt>
                <c:pt idx="11">
                  <c:v>-6.7648918332004732E-2</c:v>
                </c:pt>
                <c:pt idx="12">
                  <c:v>-5.7707285338611101E-2</c:v>
                </c:pt>
                <c:pt idx="13">
                  <c:v>-4.6528674968159288E-2</c:v>
                </c:pt>
                <c:pt idx="14">
                  <c:v>-3.9574113270476559E-2</c:v>
                </c:pt>
                <c:pt idx="15">
                  <c:v>-3.2372156097382192E-2</c:v>
                </c:pt>
                <c:pt idx="16">
                  <c:v>-1.9525916966748217E-2</c:v>
                </c:pt>
                <c:pt idx="17">
                  <c:v>-1.0445586739602518E-2</c:v>
                </c:pt>
                <c:pt idx="18">
                  <c:v>-4.0316299696711473E-3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D0E-461B-8006-3035E9BD1C5A}"/>
            </c:ext>
          </c:extLst>
        </c:ser>
        <c:ser>
          <c:idx val="1"/>
          <c:order val="1"/>
          <c:tx>
            <c:strRef>
              <c:f>Sheet1!$G$4</c:f>
              <c:strCache>
                <c:ptCount val="1"/>
                <c:pt idx="0">
                  <c:v>Female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Sheet1!$H$2:$Z$2</c:f>
              <c:strCache>
                <c:ptCount val="19"/>
                <c:pt idx="0">
                  <c:v>00-04</c:v>
                </c:pt>
                <c:pt idx="1">
                  <c:v>05-09</c:v>
                </c:pt>
                <c:pt idx="2">
                  <c:v>10-14</c:v>
                </c:pt>
                <c:pt idx="3">
                  <c:v>15-19</c:v>
                </c:pt>
                <c:pt idx="4">
                  <c:v>20-24</c:v>
                </c:pt>
                <c:pt idx="5">
                  <c:v>25-29</c:v>
                </c:pt>
                <c:pt idx="6">
                  <c:v>30-34</c:v>
                </c:pt>
                <c:pt idx="7">
                  <c:v>35-39</c:v>
                </c:pt>
                <c:pt idx="8">
                  <c:v>40-44</c:v>
                </c:pt>
                <c:pt idx="9">
                  <c:v>45-49</c:v>
                </c:pt>
                <c:pt idx="10">
                  <c:v>50-54</c:v>
                </c:pt>
                <c:pt idx="11">
                  <c:v>55-59</c:v>
                </c:pt>
                <c:pt idx="12">
                  <c:v>60-64</c:v>
                </c:pt>
                <c:pt idx="13">
                  <c:v>65-69</c:v>
                </c:pt>
                <c:pt idx="14">
                  <c:v>70-74</c:v>
                </c:pt>
                <c:pt idx="15">
                  <c:v>75-79</c:v>
                </c:pt>
                <c:pt idx="16">
                  <c:v>80-84</c:v>
                </c:pt>
                <c:pt idx="17">
                  <c:v>85-89</c:v>
                </c:pt>
                <c:pt idx="18">
                  <c:v>90+</c:v>
                </c:pt>
              </c:strCache>
            </c:strRef>
          </c:cat>
          <c:val>
            <c:numRef>
              <c:f>Sheet1!$H$4:$Z$4</c:f>
              <c:numCache>
                <c:formatCode>0.0%</c:formatCode>
                <c:ptCount val="19"/>
                <c:pt idx="0">
                  <c:v>6.1322367592275988E-2</c:v>
                </c:pt>
                <c:pt idx="1">
                  <c:v>6.7594075620422189E-2</c:v>
                </c:pt>
                <c:pt idx="2">
                  <c:v>7.1031367538287107E-2</c:v>
                </c:pt>
                <c:pt idx="3">
                  <c:v>6.0269584465600087E-2</c:v>
                </c:pt>
                <c:pt idx="4">
                  <c:v>4.5080713373045152E-2</c:v>
                </c:pt>
                <c:pt idx="5">
                  <c:v>5.9603721633343529E-2</c:v>
                </c:pt>
                <c:pt idx="6">
                  <c:v>6.6262349955909086E-2</c:v>
                </c:pt>
                <c:pt idx="7">
                  <c:v>7.0680439829395147E-2</c:v>
                </c:pt>
                <c:pt idx="8">
                  <c:v>6.8916803138553459E-2</c:v>
                </c:pt>
                <c:pt idx="9">
                  <c:v>6.2600104378498028E-2</c:v>
                </c:pt>
                <c:pt idx="10">
                  <c:v>6.8439901380315651E-2</c:v>
                </c:pt>
                <c:pt idx="11">
                  <c:v>6.5884427807871584E-2</c:v>
                </c:pt>
                <c:pt idx="12">
                  <c:v>5.7813090503356306E-2</c:v>
                </c:pt>
                <c:pt idx="13">
                  <c:v>4.6025518743138913E-2</c:v>
                </c:pt>
                <c:pt idx="14">
                  <c:v>4.1436464088397788E-2</c:v>
                </c:pt>
                <c:pt idx="15">
                  <c:v>3.7099357532348338E-2</c:v>
                </c:pt>
                <c:pt idx="16">
                  <c:v>2.4537945183292241E-2</c:v>
                </c:pt>
                <c:pt idx="17">
                  <c:v>1.6214659780085301E-2</c:v>
                </c:pt>
                <c:pt idx="18">
                  <c:v>9.1871074558640912E-3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D0E-461B-8006-3035E9BD1C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1690160639"/>
        <c:axId val="1690576271"/>
      </c:barChart>
      <c:catAx>
        <c:axId val="1690160639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90576271"/>
        <c:crosses val="autoZero"/>
        <c:auto val="1"/>
        <c:lblAlgn val="ctr"/>
        <c:lblOffset val="100"/>
        <c:noMultiLvlLbl val="0"/>
      </c:catAx>
      <c:valAx>
        <c:axId val="1690576271"/>
        <c:scaling>
          <c:orientation val="minMax"/>
          <c:min val="-8.0000000000000016E-2"/>
        </c:scaling>
        <c:delete val="0"/>
        <c:axPos val="b"/>
        <c:numFmt formatCode="0%;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b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9016063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Sheet1!$G$7</c:f>
              <c:strCache>
                <c:ptCount val="1"/>
                <c:pt idx="0">
                  <c:v>Male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Sheet1!$H$6:$Z$6</c:f>
              <c:strCache>
                <c:ptCount val="19"/>
                <c:pt idx="0">
                  <c:v>00-04</c:v>
                </c:pt>
                <c:pt idx="1">
                  <c:v>05-09</c:v>
                </c:pt>
                <c:pt idx="2">
                  <c:v>10-14</c:v>
                </c:pt>
                <c:pt idx="3">
                  <c:v>15-19</c:v>
                </c:pt>
                <c:pt idx="4">
                  <c:v>20-24</c:v>
                </c:pt>
                <c:pt idx="5">
                  <c:v>25-29</c:v>
                </c:pt>
                <c:pt idx="6">
                  <c:v>30-34</c:v>
                </c:pt>
                <c:pt idx="7">
                  <c:v>35-39</c:v>
                </c:pt>
                <c:pt idx="8">
                  <c:v>40-44</c:v>
                </c:pt>
                <c:pt idx="9">
                  <c:v>45-49</c:v>
                </c:pt>
                <c:pt idx="10">
                  <c:v>50-54</c:v>
                </c:pt>
                <c:pt idx="11">
                  <c:v>55-59</c:v>
                </c:pt>
                <c:pt idx="12">
                  <c:v>60-64</c:v>
                </c:pt>
                <c:pt idx="13">
                  <c:v>65-69</c:v>
                </c:pt>
                <c:pt idx="14">
                  <c:v>70-74</c:v>
                </c:pt>
                <c:pt idx="15">
                  <c:v>75-79</c:v>
                </c:pt>
                <c:pt idx="16">
                  <c:v>80-84</c:v>
                </c:pt>
                <c:pt idx="17">
                  <c:v>85-89</c:v>
                </c:pt>
                <c:pt idx="18">
                  <c:v>90+</c:v>
                </c:pt>
              </c:strCache>
            </c:strRef>
          </c:cat>
          <c:val>
            <c:numRef>
              <c:f>Sheet1!$H$7:$Z$7</c:f>
              <c:numCache>
                <c:formatCode>0.0%</c:formatCode>
                <c:ptCount val="19"/>
                <c:pt idx="0">
                  <c:v>-5.4557693570631116E-2</c:v>
                </c:pt>
                <c:pt idx="1">
                  <c:v>-5.4483811650357913E-2</c:v>
                </c:pt>
                <c:pt idx="2">
                  <c:v>-5.4048729230971301E-2</c:v>
                </c:pt>
                <c:pt idx="3">
                  <c:v>-5.3958429106192946E-2</c:v>
                </c:pt>
                <c:pt idx="4">
                  <c:v>-4.9049385959151509E-2</c:v>
                </c:pt>
                <c:pt idx="5">
                  <c:v>-5.748013397254876E-2</c:v>
                </c:pt>
                <c:pt idx="6">
                  <c:v>-6.3719051684507783E-2</c:v>
                </c:pt>
                <c:pt idx="7">
                  <c:v>-6.7298220266631639E-2</c:v>
                </c:pt>
                <c:pt idx="8">
                  <c:v>-6.2413804426347932E-2</c:v>
                </c:pt>
                <c:pt idx="9">
                  <c:v>-6.1814539961909769E-2</c:v>
                </c:pt>
                <c:pt idx="10">
                  <c:v>-6.5221317396729497E-2</c:v>
                </c:pt>
                <c:pt idx="11">
                  <c:v>-6.6288500689564586E-2</c:v>
                </c:pt>
                <c:pt idx="12">
                  <c:v>-6.3357851185394359E-2</c:v>
                </c:pt>
                <c:pt idx="13">
                  <c:v>-5.6421159781966247E-2</c:v>
                </c:pt>
                <c:pt idx="14">
                  <c:v>-4.9197149799697908E-2</c:v>
                </c:pt>
                <c:pt idx="15">
                  <c:v>-4.6553818874367901E-2</c:v>
                </c:pt>
                <c:pt idx="16">
                  <c:v>-3.8114861758718067E-2</c:v>
                </c:pt>
                <c:pt idx="17">
                  <c:v>-2.3371314113088591E-2</c:v>
                </c:pt>
                <c:pt idx="18">
                  <c:v>-1.2650226571222171E-2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D25-43E5-B14D-02F5119AD115}"/>
            </c:ext>
          </c:extLst>
        </c:ser>
        <c:ser>
          <c:idx val="1"/>
          <c:order val="1"/>
          <c:tx>
            <c:strRef>
              <c:f>Sheet1!$G$8</c:f>
              <c:strCache>
                <c:ptCount val="1"/>
                <c:pt idx="0">
                  <c:v>Female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Sheet1!$H$6:$Z$6</c:f>
              <c:strCache>
                <c:ptCount val="19"/>
                <c:pt idx="0">
                  <c:v>00-04</c:v>
                </c:pt>
                <c:pt idx="1">
                  <c:v>05-09</c:v>
                </c:pt>
                <c:pt idx="2">
                  <c:v>10-14</c:v>
                </c:pt>
                <c:pt idx="3">
                  <c:v>15-19</c:v>
                </c:pt>
                <c:pt idx="4">
                  <c:v>20-24</c:v>
                </c:pt>
                <c:pt idx="5">
                  <c:v>25-29</c:v>
                </c:pt>
                <c:pt idx="6">
                  <c:v>30-34</c:v>
                </c:pt>
                <c:pt idx="7">
                  <c:v>35-39</c:v>
                </c:pt>
                <c:pt idx="8">
                  <c:v>40-44</c:v>
                </c:pt>
                <c:pt idx="9">
                  <c:v>45-49</c:v>
                </c:pt>
                <c:pt idx="10">
                  <c:v>50-54</c:v>
                </c:pt>
                <c:pt idx="11">
                  <c:v>55-59</c:v>
                </c:pt>
                <c:pt idx="12">
                  <c:v>60-64</c:v>
                </c:pt>
                <c:pt idx="13">
                  <c:v>65-69</c:v>
                </c:pt>
                <c:pt idx="14">
                  <c:v>70-74</c:v>
                </c:pt>
                <c:pt idx="15">
                  <c:v>75-79</c:v>
                </c:pt>
                <c:pt idx="16">
                  <c:v>80-84</c:v>
                </c:pt>
                <c:pt idx="17">
                  <c:v>85-89</c:v>
                </c:pt>
                <c:pt idx="18">
                  <c:v>90+</c:v>
                </c:pt>
              </c:strCache>
            </c:strRef>
          </c:cat>
          <c:val>
            <c:numRef>
              <c:f>Sheet1!$H$8:$Z$8</c:f>
              <c:numCache>
                <c:formatCode>0.0%</c:formatCode>
                <c:ptCount val="19"/>
                <c:pt idx="0">
                  <c:v>5.1771537008052808E-2</c:v>
                </c:pt>
                <c:pt idx="1">
                  <c:v>5.16174550526717E-2</c:v>
                </c:pt>
                <c:pt idx="2">
                  <c:v>5.1244414529117432E-2</c:v>
                </c:pt>
                <c:pt idx="3">
                  <c:v>5.0319922796830778E-2</c:v>
                </c:pt>
                <c:pt idx="4">
                  <c:v>4.2932098515136526E-2</c:v>
                </c:pt>
                <c:pt idx="5">
                  <c:v>5.3247479949071856E-2</c:v>
                </c:pt>
                <c:pt idx="6">
                  <c:v>5.9678374192083432E-2</c:v>
                </c:pt>
                <c:pt idx="7">
                  <c:v>6.4025107249150517E-2</c:v>
                </c:pt>
                <c:pt idx="8">
                  <c:v>5.8964731451370926E-2</c:v>
                </c:pt>
                <c:pt idx="9">
                  <c:v>5.9045827217360979E-2</c:v>
                </c:pt>
                <c:pt idx="10">
                  <c:v>6.5865981137124829E-2</c:v>
                </c:pt>
                <c:pt idx="11">
                  <c:v>6.8023128512460368E-2</c:v>
                </c:pt>
                <c:pt idx="12">
                  <c:v>6.6425541922456227E-2</c:v>
                </c:pt>
                <c:pt idx="13">
                  <c:v>6.0586646771172079E-2</c:v>
                </c:pt>
                <c:pt idx="14">
                  <c:v>5.1771537008052808E-2</c:v>
                </c:pt>
                <c:pt idx="15">
                  <c:v>5.1439044367493574E-2</c:v>
                </c:pt>
                <c:pt idx="16">
                  <c:v>4.340245395787886E-2</c:v>
                </c:pt>
                <c:pt idx="17">
                  <c:v>2.9251242792613798E-2</c:v>
                </c:pt>
                <c:pt idx="18">
                  <c:v>2.0387475569900497E-2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D25-43E5-B14D-02F5119AD11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1690160639"/>
        <c:axId val="1690576271"/>
      </c:barChart>
      <c:catAx>
        <c:axId val="1690160639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90576271"/>
        <c:crosses val="autoZero"/>
        <c:auto val="1"/>
        <c:lblAlgn val="ctr"/>
        <c:lblOffset val="100"/>
        <c:noMultiLvlLbl val="0"/>
      </c:catAx>
      <c:valAx>
        <c:axId val="1690576271"/>
        <c:scaling>
          <c:orientation val="minMax"/>
          <c:min val="-8.0000000000000016E-2"/>
        </c:scaling>
        <c:delete val="0"/>
        <c:axPos val="b"/>
        <c:numFmt formatCode="0%;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b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9016063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0.06702</cdr:x>
      <cdr:y>0.50453</cdr:y>
    </cdr:from>
    <cdr:to>
      <cdr:x>0.3739</cdr:x>
      <cdr:y>0.59819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BBE873B8-9089-F593-250E-A6DDEBA69004}"/>
            </a:ext>
          </a:extLst>
        </cdr:cNvPr>
        <cdr:cNvSpPr txBox="1"/>
      </cdr:nvSpPr>
      <cdr:spPr>
        <a:xfrm xmlns:a="http://schemas.openxmlformats.org/drawingml/2006/main">
          <a:off x="361951" y="1590676"/>
          <a:ext cx="1657350" cy="2952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GB" sz="1100" kern="1200"/>
            <a:t>Older People</a:t>
          </a:r>
          <a:r>
            <a:rPr lang="en-GB" sz="1100" kern="1200" baseline="0"/>
            <a:t> (65+ years)</a:t>
          </a:r>
          <a:endParaRPr lang="en-GB" sz="1100" kern="1200"/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610</Words>
  <Characters>3205</Characters>
  <Application>Microsoft Office Word</Application>
  <DocSecurity>0</DocSecurity>
  <Lines>154</Lines>
  <Paragraphs>105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Aileen Gordon</dc:creator>
  <cp:keywords/>
  <dc:description/>
  <cp:lastModifiedBy>Sarah McMillan</cp:lastModifiedBy>
  <cp:revision>3</cp:revision>
  <dcterms:created xsi:type="dcterms:W3CDTF">2026-06-02T10:29:00Z</dcterms:created>
  <dcterms:modified xsi:type="dcterms:W3CDTF">2026-06-15T10:25:00Z</dcterms:modified>
</cp:coreProperties>
</file>