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99C8" w14:textId="77777777" w:rsidR="00565089" w:rsidRPr="006F3392" w:rsidRDefault="00B656CA">
      <w:pPr>
        <w:rPr>
          <w:b/>
        </w:rPr>
      </w:pPr>
      <w:r w:rsidRPr="006F3392">
        <w:rPr>
          <w:b/>
        </w:rPr>
        <w:t>Planning Applications</w:t>
      </w:r>
    </w:p>
    <w:p w14:paraId="7BE76EE9" w14:textId="77777777" w:rsidR="002D5D2C" w:rsidRPr="006F3392" w:rsidRDefault="002D5D2C" w:rsidP="00F53A94">
      <w:r w:rsidRPr="006F3392">
        <w:t>The Planning Act (Northern Ireland) 2011 sets out the legislative framework for development management in Northern Ireland and provides that, from 1</w:t>
      </w:r>
      <w:r w:rsidRPr="006F3392">
        <w:rPr>
          <w:vertAlign w:val="superscript"/>
        </w:rPr>
        <w:t>st</w:t>
      </w:r>
      <w:r w:rsidRPr="006F3392">
        <w:t xml:space="preserve"> April 2015, councils largely have responsibility for this planning function. </w:t>
      </w:r>
    </w:p>
    <w:p w14:paraId="7896D801" w14:textId="74AF4723" w:rsidR="00F53A94" w:rsidRDefault="004E54C8" w:rsidP="00F53A94">
      <w:r w:rsidRPr="006F3392">
        <w:t xml:space="preserve">During </w:t>
      </w:r>
      <w:r w:rsidR="006F3392" w:rsidRPr="006F3392">
        <w:t>202</w:t>
      </w:r>
      <w:r w:rsidR="002A2921">
        <w:t>5</w:t>
      </w:r>
      <w:r w:rsidR="00B11DB9">
        <w:t>/2</w:t>
      </w:r>
      <w:r w:rsidR="002A2921">
        <w:t>6</w:t>
      </w:r>
      <w:r w:rsidR="00F53A94" w:rsidRPr="006F3392">
        <w:t xml:space="preserve"> Armagh City, Banbridge and Craigavon Borough Council </w:t>
      </w:r>
      <w:r w:rsidR="00CF6911" w:rsidRPr="006F3392">
        <w:t xml:space="preserve">(ABC Council) </w:t>
      </w:r>
      <w:r w:rsidR="00112884">
        <w:t xml:space="preserve">received a total of </w:t>
      </w:r>
      <w:r w:rsidR="002A2921">
        <w:t>975</w:t>
      </w:r>
      <w:r w:rsidRPr="006F3392">
        <w:t xml:space="preserve"> planning applications, </w:t>
      </w:r>
      <w:r w:rsidR="00112884">
        <w:t>a</w:t>
      </w:r>
      <w:r w:rsidR="002A2921">
        <w:t xml:space="preserve"> de</w:t>
      </w:r>
      <w:r w:rsidR="00EC1051">
        <w:t>crease</w:t>
      </w:r>
      <w:r w:rsidR="006F3392" w:rsidRPr="006F3392">
        <w:t xml:space="preserve"> of </w:t>
      </w:r>
      <w:r w:rsidR="002A2921">
        <w:t>3.6</w:t>
      </w:r>
      <w:r w:rsidRPr="006F3392">
        <w:t>% on 20</w:t>
      </w:r>
      <w:r w:rsidR="00112884">
        <w:t>2</w:t>
      </w:r>
      <w:r w:rsidR="002A2921">
        <w:t>4</w:t>
      </w:r>
      <w:r w:rsidR="00112884">
        <w:t>/2</w:t>
      </w:r>
      <w:r w:rsidR="002A2921">
        <w:t>5</w:t>
      </w:r>
      <w:r w:rsidR="008B319C">
        <w:t xml:space="preserve"> </w:t>
      </w:r>
      <w:r w:rsidRPr="006F3392">
        <w:t>(</w:t>
      </w:r>
      <w:r w:rsidR="002A2921">
        <w:t>1,011</w:t>
      </w:r>
      <w:r w:rsidR="00112884">
        <w:t xml:space="preserve"> </w:t>
      </w:r>
      <w:r w:rsidR="00F53A94" w:rsidRPr="006F3392">
        <w:t>applications).</w:t>
      </w:r>
      <w:r w:rsidR="002144CB" w:rsidRPr="006F3392">
        <w:t xml:space="preserve"> </w:t>
      </w:r>
      <w:r w:rsidR="00112884">
        <w:t xml:space="preserve"> </w:t>
      </w:r>
      <w:r w:rsidR="0076114B">
        <w:t>T</w:t>
      </w:r>
      <w:r w:rsidR="002144CB" w:rsidRPr="006F3392">
        <w:t>he number</w:t>
      </w:r>
      <w:r w:rsidRPr="006F3392">
        <w:t xml:space="preserve"> of applications decided in 20</w:t>
      </w:r>
      <w:r w:rsidR="006F3392" w:rsidRPr="006F3392">
        <w:t>2</w:t>
      </w:r>
      <w:r w:rsidR="002A2921">
        <w:t>5</w:t>
      </w:r>
      <w:r w:rsidR="006F3392" w:rsidRPr="006F3392">
        <w:t>/2</w:t>
      </w:r>
      <w:r w:rsidR="002A2921">
        <w:t>6</w:t>
      </w:r>
      <w:r w:rsidRPr="006F3392">
        <w:t xml:space="preserve"> </w:t>
      </w:r>
      <w:r w:rsidR="00EC1051">
        <w:t>de</w:t>
      </w:r>
      <w:r w:rsidR="00B11DB9">
        <w:t xml:space="preserve">creased by </w:t>
      </w:r>
      <w:r w:rsidR="002A2921">
        <w:t>9.5</w:t>
      </w:r>
      <w:r w:rsidR="00B11DB9">
        <w:t xml:space="preserve">% from </w:t>
      </w:r>
      <w:r w:rsidR="002A2921">
        <w:t>927</w:t>
      </w:r>
      <w:r w:rsidR="00112884">
        <w:t xml:space="preserve"> in </w:t>
      </w:r>
      <w:r w:rsidR="002144CB" w:rsidRPr="006F3392">
        <w:t>20</w:t>
      </w:r>
      <w:r w:rsidR="00B11DB9">
        <w:t>2</w:t>
      </w:r>
      <w:r w:rsidR="002A2921">
        <w:t>4</w:t>
      </w:r>
      <w:r w:rsidR="00B11DB9">
        <w:t>/2</w:t>
      </w:r>
      <w:r w:rsidR="002A2921">
        <w:t>5</w:t>
      </w:r>
      <w:r w:rsidR="00B11DB9">
        <w:t xml:space="preserve"> to </w:t>
      </w:r>
      <w:r w:rsidR="002A2921">
        <w:t>839</w:t>
      </w:r>
      <w:r w:rsidR="00B11DB9">
        <w:t xml:space="preserve"> in 202</w:t>
      </w:r>
      <w:r w:rsidR="002A2921">
        <w:t>5</w:t>
      </w:r>
      <w:r w:rsidR="00B11DB9">
        <w:t>/2</w:t>
      </w:r>
      <w:r w:rsidR="002A2921">
        <w:t>6</w:t>
      </w:r>
      <w:r w:rsidR="00B11DB9">
        <w:t xml:space="preserve">. </w:t>
      </w:r>
      <w:r w:rsidR="00112884">
        <w:t xml:space="preserve"> T</w:t>
      </w:r>
      <w:r w:rsidR="006F3392">
        <w:t xml:space="preserve">he number of applications approved </w:t>
      </w:r>
      <w:r w:rsidR="00112884">
        <w:t xml:space="preserve">also </w:t>
      </w:r>
      <w:r w:rsidR="00EC1051">
        <w:t>de</w:t>
      </w:r>
      <w:r w:rsidR="008B319C">
        <w:t>creased by</w:t>
      </w:r>
      <w:r w:rsidR="009A7A4B">
        <w:t xml:space="preserve"> </w:t>
      </w:r>
      <w:r w:rsidR="002A2921">
        <w:t>7.9</w:t>
      </w:r>
      <w:r w:rsidR="009A7A4B">
        <w:t xml:space="preserve">% </w:t>
      </w:r>
      <w:r w:rsidR="00112884">
        <w:t>in 202</w:t>
      </w:r>
      <w:r w:rsidR="002A2921">
        <w:t>5</w:t>
      </w:r>
      <w:r w:rsidR="00112884">
        <w:t>/2</w:t>
      </w:r>
      <w:r w:rsidR="002A2921">
        <w:t>6</w:t>
      </w:r>
      <w:r w:rsidR="00112884">
        <w:t xml:space="preserve"> </w:t>
      </w:r>
      <w:r w:rsidR="009A7A4B">
        <w:t>to</w:t>
      </w:r>
      <w:r w:rsidRPr="006F3392">
        <w:t xml:space="preserve"> </w:t>
      </w:r>
      <w:r w:rsidR="002A2921">
        <w:t>793</w:t>
      </w:r>
      <w:r w:rsidR="002144CB" w:rsidRPr="006F3392">
        <w:t xml:space="preserve"> ap</w:t>
      </w:r>
      <w:r w:rsidRPr="006F3392">
        <w:t>plications</w:t>
      </w:r>
      <w:r w:rsidR="006F3392">
        <w:t xml:space="preserve">.  A total of </w:t>
      </w:r>
      <w:r w:rsidR="002A2921">
        <w:t>53</w:t>
      </w:r>
      <w:r w:rsidR="006F3392">
        <w:t xml:space="preserve"> applications were withdrawn in 202</w:t>
      </w:r>
      <w:r w:rsidR="002A2921">
        <w:t>5</w:t>
      </w:r>
      <w:r w:rsidR="006F3392">
        <w:t>/2</w:t>
      </w:r>
      <w:r w:rsidR="002A2921">
        <w:t>6</w:t>
      </w:r>
      <w:r w:rsidR="008B319C">
        <w:t xml:space="preserve">, </w:t>
      </w:r>
      <w:r w:rsidR="005A2325">
        <w:t>21</w:t>
      </w:r>
      <w:r w:rsidR="00EC1051">
        <w:t xml:space="preserve"> </w:t>
      </w:r>
      <w:r w:rsidR="002A2921">
        <w:t>less</w:t>
      </w:r>
      <w:r w:rsidR="008B319C">
        <w:t xml:space="preserve"> than the previous year</w:t>
      </w:r>
      <w:r w:rsidR="006F3392">
        <w:t>.</w:t>
      </w:r>
    </w:p>
    <w:tbl>
      <w:tblPr>
        <w:tblStyle w:val="GridTable1Light"/>
        <w:tblW w:w="7800" w:type="dxa"/>
        <w:tblLook w:val="04A0" w:firstRow="1" w:lastRow="0" w:firstColumn="1" w:lastColumn="0" w:noHBand="0" w:noVBand="1"/>
        <w:tblCaption w:val="All planning applications in Armagh City, Banbridge and Craigavon Borough 2015/16 to 2021/22."/>
      </w:tblPr>
      <w:tblGrid>
        <w:gridCol w:w="1560"/>
        <w:gridCol w:w="1560"/>
        <w:gridCol w:w="1560"/>
        <w:gridCol w:w="1560"/>
        <w:gridCol w:w="1560"/>
      </w:tblGrid>
      <w:tr w:rsidR="00112884" w:rsidRPr="00112884" w14:paraId="5975B55B" w14:textId="77777777" w:rsidTr="005C27D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560" w:type="dxa"/>
            <w:hideMark/>
          </w:tcPr>
          <w:p w14:paraId="4DE985D7" w14:textId="77777777" w:rsidR="00112884" w:rsidRPr="00112884" w:rsidRDefault="00112884" w:rsidP="00112884">
            <w:pPr>
              <w:jc w:val="center"/>
              <w:rPr>
                <w:rFonts w:ascii="Calibri" w:eastAsia="Times New Roman" w:hAnsi="Calibri" w:cs="Calibri"/>
                <w:color w:val="000000"/>
                <w:lang w:eastAsia="en-GB"/>
              </w:rPr>
            </w:pPr>
            <w:r w:rsidRPr="00112884">
              <w:rPr>
                <w:rFonts w:ascii="Calibri" w:eastAsia="Times New Roman" w:hAnsi="Calibri" w:cs="Calibri"/>
                <w:color w:val="000000"/>
                <w:lang w:eastAsia="en-GB"/>
              </w:rPr>
              <w:t> All Applications</w:t>
            </w:r>
          </w:p>
        </w:tc>
        <w:tc>
          <w:tcPr>
            <w:tcW w:w="1560" w:type="dxa"/>
            <w:noWrap/>
            <w:hideMark/>
          </w:tcPr>
          <w:p w14:paraId="12C05D1A" w14:textId="77777777" w:rsidR="00112884" w:rsidRPr="00112884" w:rsidRDefault="00112884" w:rsidP="0011288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Received</w:t>
            </w:r>
          </w:p>
        </w:tc>
        <w:tc>
          <w:tcPr>
            <w:tcW w:w="1560" w:type="dxa"/>
            <w:noWrap/>
            <w:hideMark/>
          </w:tcPr>
          <w:p w14:paraId="78C079AC" w14:textId="77777777" w:rsidR="00112884" w:rsidRPr="00112884" w:rsidRDefault="00112884" w:rsidP="0011288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Decided</w:t>
            </w:r>
          </w:p>
        </w:tc>
        <w:tc>
          <w:tcPr>
            <w:tcW w:w="1560" w:type="dxa"/>
            <w:noWrap/>
            <w:hideMark/>
          </w:tcPr>
          <w:p w14:paraId="0B08A36A" w14:textId="77777777" w:rsidR="00112884" w:rsidRPr="00112884" w:rsidRDefault="00112884" w:rsidP="0011288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Approved</w:t>
            </w:r>
          </w:p>
        </w:tc>
        <w:tc>
          <w:tcPr>
            <w:tcW w:w="1560" w:type="dxa"/>
            <w:noWrap/>
            <w:hideMark/>
          </w:tcPr>
          <w:p w14:paraId="6571CA95" w14:textId="77777777" w:rsidR="00112884" w:rsidRPr="00112884" w:rsidRDefault="00112884" w:rsidP="0011288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Withdrawn</w:t>
            </w:r>
          </w:p>
        </w:tc>
      </w:tr>
      <w:tr w:rsidR="00112884" w:rsidRPr="00112884" w14:paraId="4292248A"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13BB4E3C" w14:textId="77777777" w:rsidR="00112884" w:rsidRPr="008B319C" w:rsidRDefault="00112884" w:rsidP="008B319C">
            <w:pPr>
              <w:pStyle w:val="NoSpacing"/>
              <w:jc w:val="center"/>
              <w:rPr>
                <w:rFonts w:cstheme="minorHAnsi"/>
                <w:lang w:eastAsia="en-GB"/>
              </w:rPr>
            </w:pPr>
            <w:r w:rsidRPr="008B319C">
              <w:rPr>
                <w:rFonts w:cstheme="minorHAnsi"/>
                <w:lang w:eastAsia="en-GB"/>
              </w:rPr>
              <w:t>2015/16</w:t>
            </w:r>
          </w:p>
        </w:tc>
        <w:tc>
          <w:tcPr>
            <w:tcW w:w="1560" w:type="dxa"/>
            <w:noWrap/>
            <w:hideMark/>
          </w:tcPr>
          <w:p w14:paraId="13B51609"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1,251</w:t>
            </w:r>
          </w:p>
        </w:tc>
        <w:tc>
          <w:tcPr>
            <w:tcW w:w="1560" w:type="dxa"/>
            <w:noWrap/>
            <w:hideMark/>
          </w:tcPr>
          <w:p w14:paraId="251B20A0"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1,215</w:t>
            </w:r>
          </w:p>
        </w:tc>
        <w:tc>
          <w:tcPr>
            <w:tcW w:w="1560" w:type="dxa"/>
            <w:noWrap/>
            <w:hideMark/>
          </w:tcPr>
          <w:p w14:paraId="1CBF6D4C"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1,148</w:t>
            </w:r>
          </w:p>
        </w:tc>
        <w:tc>
          <w:tcPr>
            <w:tcW w:w="1560" w:type="dxa"/>
            <w:noWrap/>
            <w:hideMark/>
          </w:tcPr>
          <w:p w14:paraId="76D0C7E9"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32</w:t>
            </w:r>
          </w:p>
        </w:tc>
      </w:tr>
      <w:tr w:rsidR="00112884" w:rsidRPr="00112884" w14:paraId="42C020ED"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7B909560" w14:textId="77777777" w:rsidR="00112884" w:rsidRPr="008B319C" w:rsidRDefault="00112884" w:rsidP="008B319C">
            <w:pPr>
              <w:pStyle w:val="NoSpacing"/>
              <w:jc w:val="center"/>
              <w:rPr>
                <w:rFonts w:cstheme="minorHAnsi"/>
                <w:lang w:eastAsia="en-GB"/>
              </w:rPr>
            </w:pPr>
            <w:r w:rsidRPr="008B319C">
              <w:rPr>
                <w:rFonts w:cstheme="minorHAnsi"/>
                <w:lang w:eastAsia="en-GB"/>
              </w:rPr>
              <w:t>2016/17</w:t>
            </w:r>
          </w:p>
        </w:tc>
        <w:tc>
          <w:tcPr>
            <w:tcW w:w="1560" w:type="dxa"/>
            <w:noWrap/>
            <w:hideMark/>
          </w:tcPr>
          <w:p w14:paraId="74BF7C82"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1,383</w:t>
            </w:r>
          </w:p>
        </w:tc>
        <w:tc>
          <w:tcPr>
            <w:tcW w:w="1560" w:type="dxa"/>
            <w:noWrap/>
            <w:hideMark/>
          </w:tcPr>
          <w:p w14:paraId="71187226"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1,423</w:t>
            </w:r>
          </w:p>
        </w:tc>
        <w:tc>
          <w:tcPr>
            <w:tcW w:w="1560" w:type="dxa"/>
            <w:noWrap/>
            <w:hideMark/>
          </w:tcPr>
          <w:p w14:paraId="51DFFD6F"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1,358</w:t>
            </w:r>
          </w:p>
        </w:tc>
        <w:tc>
          <w:tcPr>
            <w:tcW w:w="1560" w:type="dxa"/>
            <w:noWrap/>
            <w:hideMark/>
          </w:tcPr>
          <w:p w14:paraId="190A7F3E"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58</w:t>
            </w:r>
          </w:p>
        </w:tc>
      </w:tr>
      <w:tr w:rsidR="00112884" w:rsidRPr="00112884" w14:paraId="755740D4"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5FBBEECD" w14:textId="77777777" w:rsidR="00112884" w:rsidRPr="008B319C" w:rsidRDefault="00112884" w:rsidP="008B319C">
            <w:pPr>
              <w:pStyle w:val="NoSpacing"/>
              <w:jc w:val="center"/>
              <w:rPr>
                <w:rFonts w:cstheme="minorHAnsi"/>
                <w:lang w:eastAsia="en-GB"/>
              </w:rPr>
            </w:pPr>
            <w:r w:rsidRPr="008B319C">
              <w:rPr>
                <w:rFonts w:cstheme="minorHAnsi"/>
                <w:lang w:eastAsia="en-GB"/>
              </w:rPr>
              <w:t>2017/18</w:t>
            </w:r>
          </w:p>
        </w:tc>
        <w:tc>
          <w:tcPr>
            <w:tcW w:w="1560" w:type="dxa"/>
            <w:noWrap/>
            <w:hideMark/>
          </w:tcPr>
          <w:p w14:paraId="47C50BFC"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1,331</w:t>
            </w:r>
          </w:p>
        </w:tc>
        <w:tc>
          <w:tcPr>
            <w:tcW w:w="1560" w:type="dxa"/>
            <w:noWrap/>
            <w:hideMark/>
          </w:tcPr>
          <w:p w14:paraId="6D699065"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1,123</w:t>
            </w:r>
          </w:p>
        </w:tc>
        <w:tc>
          <w:tcPr>
            <w:tcW w:w="1560" w:type="dxa"/>
            <w:noWrap/>
            <w:hideMark/>
          </w:tcPr>
          <w:p w14:paraId="05D56855"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1,076</w:t>
            </w:r>
          </w:p>
        </w:tc>
        <w:tc>
          <w:tcPr>
            <w:tcW w:w="1560" w:type="dxa"/>
            <w:noWrap/>
            <w:hideMark/>
          </w:tcPr>
          <w:p w14:paraId="67103F3F"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71</w:t>
            </w:r>
          </w:p>
        </w:tc>
      </w:tr>
      <w:tr w:rsidR="00112884" w:rsidRPr="00112884" w14:paraId="106EBE0A"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2F5F0944" w14:textId="77777777" w:rsidR="00112884" w:rsidRPr="008B319C" w:rsidRDefault="00112884" w:rsidP="008B319C">
            <w:pPr>
              <w:pStyle w:val="NoSpacing"/>
              <w:jc w:val="center"/>
              <w:rPr>
                <w:rFonts w:cstheme="minorHAnsi"/>
                <w:lang w:eastAsia="en-GB"/>
              </w:rPr>
            </w:pPr>
            <w:r w:rsidRPr="008B319C">
              <w:rPr>
                <w:rFonts w:cstheme="minorHAnsi"/>
                <w:lang w:eastAsia="en-GB"/>
              </w:rPr>
              <w:t>2018/19</w:t>
            </w:r>
          </w:p>
        </w:tc>
        <w:tc>
          <w:tcPr>
            <w:tcW w:w="1560" w:type="dxa"/>
            <w:noWrap/>
            <w:hideMark/>
          </w:tcPr>
          <w:p w14:paraId="6BF3401B"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1,348</w:t>
            </w:r>
          </w:p>
        </w:tc>
        <w:tc>
          <w:tcPr>
            <w:tcW w:w="1560" w:type="dxa"/>
            <w:noWrap/>
            <w:hideMark/>
          </w:tcPr>
          <w:p w14:paraId="6DEF33CE"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1,244</w:t>
            </w:r>
          </w:p>
        </w:tc>
        <w:tc>
          <w:tcPr>
            <w:tcW w:w="1560" w:type="dxa"/>
            <w:noWrap/>
            <w:hideMark/>
          </w:tcPr>
          <w:p w14:paraId="0CA36A8A"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1,189</w:t>
            </w:r>
          </w:p>
        </w:tc>
        <w:tc>
          <w:tcPr>
            <w:tcW w:w="1560" w:type="dxa"/>
            <w:noWrap/>
            <w:hideMark/>
          </w:tcPr>
          <w:p w14:paraId="743AD79E"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78</w:t>
            </w:r>
          </w:p>
        </w:tc>
      </w:tr>
      <w:tr w:rsidR="00112884" w:rsidRPr="00112884" w14:paraId="6E48D935"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037D4002" w14:textId="77777777" w:rsidR="00112884" w:rsidRPr="008B319C" w:rsidRDefault="00112884" w:rsidP="008B319C">
            <w:pPr>
              <w:pStyle w:val="NoSpacing"/>
              <w:jc w:val="center"/>
              <w:rPr>
                <w:rFonts w:cstheme="minorHAnsi"/>
                <w:lang w:eastAsia="en-GB"/>
              </w:rPr>
            </w:pPr>
            <w:r w:rsidRPr="008B319C">
              <w:rPr>
                <w:rFonts w:cstheme="minorHAnsi"/>
                <w:lang w:eastAsia="en-GB"/>
              </w:rPr>
              <w:t>2019/20</w:t>
            </w:r>
          </w:p>
        </w:tc>
        <w:tc>
          <w:tcPr>
            <w:tcW w:w="1560" w:type="dxa"/>
            <w:noWrap/>
            <w:hideMark/>
          </w:tcPr>
          <w:p w14:paraId="770D2CF1"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1,263</w:t>
            </w:r>
          </w:p>
        </w:tc>
        <w:tc>
          <w:tcPr>
            <w:tcW w:w="1560" w:type="dxa"/>
            <w:noWrap/>
            <w:hideMark/>
          </w:tcPr>
          <w:p w14:paraId="4F821DCC"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1,132</w:t>
            </w:r>
          </w:p>
        </w:tc>
        <w:tc>
          <w:tcPr>
            <w:tcW w:w="1560" w:type="dxa"/>
            <w:noWrap/>
            <w:hideMark/>
          </w:tcPr>
          <w:p w14:paraId="4DBE0BE0"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1,081</w:t>
            </w:r>
          </w:p>
        </w:tc>
        <w:tc>
          <w:tcPr>
            <w:tcW w:w="1560" w:type="dxa"/>
            <w:noWrap/>
            <w:hideMark/>
          </w:tcPr>
          <w:p w14:paraId="0EDA7861"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80</w:t>
            </w:r>
          </w:p>
        </w:tc>
      </w:tr>
      <w:tr w:rsidR="00112884" w:rsidRPr="00112884" w14:paraId="5E428666"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7BC1BA64" w14:textId="77777777" w:rsidR="00112884" w:rsidRPr="008B319C" w:rsidRDefault="00112884" w:rsidP="008B319C">
            <w:pPr>
              <w:pStyle w:val="NoSpacing"/>
              <w:jc w:val="center"/>
              <w:rPr>
                <w:rFonts w:cstheme="minorHAnsi"/>
                <w:lang w:eastAsia="en-GB"/>
              </w:rPr>
            </w:pPr>
            <w:r w:rsidRPr="008B319C">
              <w:rPr>
                <w:rFonts w:cstheme="minorHAnsi"/>
                <w:lang w:eastAsia="en-GB"/>
              </w:rPr>
              <w:t>2020/21</w:t>
            </w:r>
          </w:p>
        </w:tc>
        <w:tc>
          <w:tcPr>
            <w:tcW w:w="1560" w:type="dxa"/>
            <w:noWrap/>
            <w:hideMark/>
          </w:tcPr>
          <w:p w14:paraId="52187D25"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1,340</w:t>
            </w:r>
          </w:p>
        </w:tc>
        <w:tc>
          <w:tcPr>
            <w:tcW w:w="1560" w:type="dxa"/>
            <w:noWrap/>
            <w:hideMark/>
          </w:tcPr>
          <w:p w14:paraId="1085E729"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926</w:t>
            </w:r>
          </w:p>
        </w:tc>
        <w:tc>
          <w:tcPr>
            <w:tcW w:w="1560" w:type="dxa"/>
            <w:noWrap/>
            <w:hideMark/>
          </w:tcPr>
          <w:p w14:paraId="7C01C6E3"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885</w:t>
            </w:r>
          </w:p>
        </w:tc>
        <w:tc>
          <w:tcPr>
            <w:tcW w:w="1560" w:type="dxa"/>
            <w:noWrap/>
            <w:hideMark/>
          </w:tcPr>
          <w:p w14:paraId="6B37FF1A"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80</w:t>
            </w:r>
          </w:p>
        </w:tc>
      </w:tr>
      <w:tr w:rsidR="00112884" w:rsidRPr="00112884" w14:paraId="118EFEBB"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392ADDEF" w14:textId="77777777" w:rsidR="00112884" w:rsidRPr="008B319C" w:rsidRDefault="00112884" w:rsidP="008B319C">
            <w:pPr>
              <w:pStyle w:val="NoSpacing"/>
              <w:jc w:val="center"/>
              <w:rPr>
                <w:rFonts w:cstheme="minorHAnsi"/>
                <w:lang w:eastAsia="en-GB"/>
              </w:rPr>
            </w:pPr>
            <w:r w:rsidRPr="008B319C">
              <w:rPr>
                <w:rFonts w:cstheme="minorHAnsi"/>
                <w:lang w:eastAsia="en-GB"/>
              </w:rPr>
              <w:t>2021/22</w:t>
            </w:r>
          </w:p>
        </w:tc>
        <w:tc>
          <w:tcPr>
            <w:tcW w:w="1560" w:type="dxa"/>
            <w:noWrap/>
            <w:hideMark/>
          </w:tcPr>
          <w:p w14:paraId="3C90DC5C"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1,310</w:t>
            </w:r>
          </w:p>
        </w:tc>
        <w:tc>
          <w:tcPr>
            <w:tcW w:w="1560" w:type="dxa"/>
            <w:noWrap/>
            <w:hideMark/>
          </w:tcPr>
          <w:p w14:paraId="1C629AA7"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1,374</w:t>
            </w:r>
          </w:p>
        </w:tc>
        <w:tc>
          <w:tcPr>
            <w:tcW w:w="1560" w:type="dxa"/>
            <w:noWrap/>
            <w:hideMark/>
          </w:tcPr>
          <w:p w14:paraId="0DD3BB5C"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1,289</w:t>
            </w:r>
          </w:p>
        </w:tc>
        <w:tc>
          <w:tcPr>
            <w:tcW w:w="1560" w:type="dxa"/>
            <w:noWrap/>
            <w:hideMark/>
          </w:tcPr>
          <w:p w14:paraId="0EC75EDD" w14:textId="77777777" w:rsidR="00112884" w:rsidRPr="00112884" w:rsidRDefault="00112884"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112884">
              <w:rPr>
                <w:rFonts w:ascii="Calibri" w:eastAsia="Times New Roman" w:hAnsi="Calibri" w:cs="Calibri"/>
                <w:color w:val="000000"/>
                <w:lang w:eastAsia="en-GB"/>
              </w:rPr>
              <w:t>79</w:t>
            </w:r>
          </w:p>
        </w:tc>
      </w:tr>
      <w:tr w:rsidR="00B11DB9" w:rsidRPr="00112884" w14:paraId="5EF078A7"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35CF197C" w14:textId="77777777" w:rsidR="00B11DB9" w:rsidRPr="008B319C" w:rsidRDefault="00B11DB9" w:rsidP="008B319C">
            <w:pPr>
              <w:pStyle w:val="NoSpacing"/>
              <w:jc w:val="center"/>
              <w:rPr>
                <w:rFonts w:cstheme="minorHAnsi"/>
                <w:lang w:eastAsia="en-GB"/>
              </w:rPr>
            </w:pPr>
            <w:r w:rsidRPr="008B319C">
              <w:rPr>
                <w:rFonts w:cstheme="minorHAnsi"/>
                <w:lang w:eastAsia="en-GB"/>
              </w:rPr>
              <w:t>2022/23</w:t>
            </w:r>
          </w:p>
        </w:tc>
        <w:tc>
          <w:tcPr>
            <w:tcW w:w="1560" w:type="dxa"/>
            <w:noWrap/>
          </w:tcPr>
          <w:p w14:paraId="651183CF" w14:textId="77777777" w:rsidR="00B11DB9" w:rsidRPr="00112884" w:rsidRDefault="00B11DB9"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1,065</w:t>
            </w:r>
          </w:p>
        </w:tc>
        <w:tc>
          <w:tcPr>
            <w:tcW w:w="1560" w:type="dxa"/>
            <w:noWrap/>
          </w:tcPr>
          <w:p w14:paraId="6BFA8D43" w14:textId="77777777" w:rsidR="00B11DB9" w:rsidRPr="00112884" w:rsidRDefault="00B11DB9"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1,041</w:t>
            </w:r>
          </w:p>
        </w:tc>
        <w:tc>
          <w:tcPr>
            <w:tcW w:w="1560" w:type="dxa"/>
            <w:noWrap/>
          </w:tcPr>
          <w:p w14:paraId="060A4738" w14:textId="77777777" w:rsidR="00B11DB9" w:rsidRPr="00112884" w:rsidRDefault="00B11DB9"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971</w:t>
            </w:r>
          </w:p>
        </w:tc>
        <w:tc>
          <w:tcPr>
            <w:tcW w:w="1560" w:type="dxa"/>
            <w:noWrap/>
          </w:tcPr>
          <w:p w14:paraId="535AD6D5" w14:textId="77777777" w:rsidR="00B11DB9" w:rsidRPr="00112884" w:rsidRDefault="00B11DB9"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72</w:t>
            </w:r>
          </w:p>
        </w:tc>
      </w:tr>
      <w:tr w:rsidR="008B319C" w:rsidRPr="00112884" w14:paraId="4F062BAA" w14:textId="77777777" w:rsidTr="00112884">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4727F9E8" w14:textId="523C2C67" w:rsidR="008B319C" w:rsidRPr="008B319C" w:rsidRDefault="008B319C" w:rsidP="008B319C">
            <w:pPr>
              <w:pStyle w:val="NoSpacing"/>
              <w:jc w:val="center"/>
              <w:rPr>
                <w:rFonts w:cstheme="minorHAnsi"/>
                <w:lang w:eastAsia="en-GB"/>
              </w:rPr>
            </w:pPr>
            <w:r>
              <w:rPr>
                <w:rFonts w:cstheme="minorHAnsi"/>
                <w:lang w:eastAsia="en-GB"/>
              </w:rPr>
              <w:t>2023/24</w:t>
            </w:r>
          </w:p>
        </w:tc>
        <w:tc>
          <w:tcPr>
            <w:tcW w:w="1560" w:type="dxa"/>
            <w:noWrap/>
          </w:tcPr>
          <w:p w14:paraId="63AB1D9C" w14:textId="48E5BDC7" w:rsidR="008B319C" w:rsidRDefault="008B319C"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963</w:t>
            </w:r>
          </w:p>
        </w:tc>
        <w:tc>
          <w:tcPr>
            <w:tcW w:w="1560" w:type="dxa"/>
            <w:noWrap/>
          </w:tcPr>
          <w:p w14:paraId="369BCBD4" w14:textId="4CC3892D" w:rsidR="008B319C" w:rsidRDefault="008B319C"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1,086</w:t>
            </w:r>
          </w:p>
        </w:tc>
        <w:tc>
          <w:tcPr>
            <w:tcW w:w="1560" w:type="dxa"/>
            <w:noWrap/>
          </w:tcPr>
          <w:p w14:paraId="11E75BE9" w14:textId="3AB83D4E" w:rsidR="008B319C" w:rsidRDefault="008B319C"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1,005</w:t>
            </w:r>
          </w:p>
        </w:tc>
        <w:tc>
          <w:tcPr>
            <w:tcW w:w="1560" w:type="dxa"/>
            <w:noWrap/>
          </w:tcPr>
          <w:p w14:paraId="73BDAF97" w14:textId="37BDB2F4" w:rsidR="008B319C" w:rsidRDefault="008B319C" w:rsidP="0011288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42</w:t>
            </w:r>
          </w:p>
        </w:tc>
      </w:tr>
      <w:tr w:rsidR="00EC1051" w:rsidRPr="00112884" w14:paraId="53EA46D3" w14:textId="77777777" w:rsidTr="00803E0B">
        <w:trPr>
          <w:trHeight w:val="30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2FFB08D0" w14:textId="67A5A6D9" w:rsidR="00EC1051" w:rsidRDefault="00EC1051" w:rsidP="00EC1051">
            <w:pPr>
              <w:pStyle w:val="NoSpacing"/>
              <w:jc w:val="center"/>
              <w:rPr>
                <w:rFonts w:cstheme="minorHAnsi"/>
                <w:lang w:eastAsia="en-GB"/>
              </w:rPr>
            </w:pPr>
            <w:r w:rsidRPr="00EC1051">
              <w:rPr>
                <w:rFonts w:cstheme="minorHAnsi"/>
                <w:lang w:eastAsia="en-GB"/>
              </w:rPr>
              <w:t>2024/25</w:t>
            </w:r>
          </w:p>
        </w:tc>
        <w:tc>
          <w:tcPr>
            <w:tcW w:w="1560" w:type="dxa"/>
            <w:noWrap/>
            <w:vAlign w:val="center"/>
          </w:tcPr>
          <w:p w14:paraId="4C8DCF34" w14:textId="58FECE9D"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1,011</w:t>
            </w:r>
          </w:p>
        </w:tc>
        <w:tc>
          <w:tcPr>
            <w:tcW w:w="1560" w:type="dxa"/>
            <w:noWrap/>
            <w:vAlign w:val="center"/>
          </w:tcPr>
          <w:p w14:paraId="7752EE35" w14:textId="42493992"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927</w:t>
            </w:r>
          </w:p>
        </w:tc>
        <w:tc>
          <w:tcPr>
            <w:tcW w:w="1560" w:type="dxa"/>
            <w:noWrap/>
            <w:vAlign w:val="center"/>
          </w:tcPr>
          <w:p w14:paraId="43894BCF" w14:textId="0E327C65"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861</w:t>
            </w:r>
          </w:p>
        </w:tc>
        <w:tc>
          <w:tcPr>
            <w:tcW w:w="1560" w:type="dxa"/>
            <w:noWrap/>
            <w:vAlign w:val="center"/>
          </w:tcPr>
          <w:p w14:paraId="052E150D" w14:textId="41DAE6D0"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hAnsi="Calibri" w:cs="Calibri"/>
                <w:color w:val="000000"/>
              </w:rPr>
              <w:t>74</w:t>
            </w:r>
          </w:p>
        </w:tc>
      </w:tr>
      <w:tr w:rsidR="002A2921" w:rsidRPr="00112884" w14:paraId="459AABCA" w14:textId="77777777" w:rsidTr="00803E0B">
        <w:trPr>
          <w:trHeight w:val="30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4BC0565B" w14:textId="0481531A" w:rsidR="002A2921" w:rsidRPr="00EC1051" w:rsidRDefault="002A2921" w:rsidP="00EC1051">
            <w:pPr>
              <w:pStyle w:val="NoSpacing"/>
              <w:jc w:val="center"/>
              <w:rPr>
                <w:rFonts w:cstheme="minorHAnsi"/>
                <w:lang w:eastAsia="en-GB"/>
              </w:rPr>
            </w:pPr>
            <w:r>
              <w:rPr>
                <w:rFonts w:cstheme="minorHAnsi"/>
                <w:lang w:eastAsia="en-GB"/>
              </w:rPr>
              <w:t>2025/26</w:t>
            </w:r>
          </w:p>
        </w:tc>
        <w:tc>
          <w:tcPr>
            <w:tcW w:w="1560" w:type="dxa"/>
            <w:noWrap/>
            <w:vAlign w:val="center"/>
          </w:tcPr>
          <w:p w14:paraId="2CBDC1DE" w14:textId="69912C55"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975</w:t>
            </w:r>
          </w:p>
        </w:tc>
        <w:tc>
          <w:tcPr>
            <w:tcW w:w="1560" w:type="dxa"/>
            <w:noWrap/>
            <w:vAlign w:val="center"/>
          </w:tcPr>
          <w:p w14:paraId="06C32F34" w14:textId="29043215"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839</w:t>
            </w:r>
          </w:p>
        </w:tc>
        <w:tc>
          <w:tcPr>
            <w:tcW w:w="1560" w:type="dxa"/>
            <w:noWrap/>
            <w:vAlign w:val="center"/>
          </w:tcPr>
          <w:p w14:paraId="08F6914C" w14:textId="471652EE"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793</w:t>
            </w:r>
          </w:p>
        </w:tc>
        <w:tc>
          <w:tcPr>
            <w:tcW w:w="1560" w:type="dxa"/>
            <w:noWrap/>
            <w:vAlign w:val="center"/>
          </w:tcPr>
          <w:p w14:paraId="7630B4F2" w14:textId="26BD0487"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53</w:t>
            </w:r>
          </w:p>
        </w:tc>
      </w:tr>
    </w:tbl>
    <w:p w14:paraId="338B9943" w14:textId="308EFC06" w:rsidR="00420875" w:rsidRPr="006F3392" w:rsidRDefault="005F140B" w:rsidP="00F53A94">
      <w:pPr>
        <w:rPr>
          <w:i/>
          <w:sz w:val="20"/>
          <w:szCs w:val="20"/>
        </w:rPr>
      </w:pPr>
      <w:r w:rsidRPr="006F3392">
        <w:rPr>
          <w:i/>
          <w:sz w:val="20"/>
          <w:szCs w:val="20"/>
        </w:rPr>
        <w:t xml:space="preserve">Table 1: All planning applications in </w:t>
      </w:r>
      <w:r w:rsidR="009C7268" w:rsidRPr="006F3392">
        <w:rPr>
          <w:i/>
          <w:sz w:val="20"/>
          <w:szCs w:val="20"/>
        </w:rPr>
        <w:t xml:space="preserve">Armagh City, Banbridge and Craigavon </w:t>
      </w:r>
      <w:r w:rsidRPr="006F3392">
        <w:rPr>
          <w:i/>
          <w:sz w:val="20"/>
          <w:szCs w:val="20"/>
        </w:rPr>
        <w:t xml:space="preserve">Borough </w:t>
      </w:r>
      <w:r w:rsidR="004E54C8" w:rsidRPr="006F3392">
        <w:rPr>
          <w:i/>
          <w:sz w:val="20"/>
          <w:szCs w:val="20"/>
        </w:rPr>
        <w:t xml:space="preserve">2015/16 to </w:t>
      </w:r>
      <w:r w:rsidR="006F3392" w:rsidRPr="006F3392">
        <w:rPr>
          <w:i/>
          <w:sz w:val="20"/>
          <w:szCs w:val="20"/>
        </w:rPr>
        <w:t>202</w:t>
      </w:r>
      <w:r w:rsidR="002A2921">
        <w:rPr>
          <w:i/>
          <w:sz w:val="20"/>
          <w:szCs w:val="20"/>
        </w:rPr>
        <w:t>5</w:t>
      </w:r>
      <w:r w:rsidR="00B11DB9">
        <w:rPr>
          <w:i/>
          <w:sz w:val="20"/>
          <w:szCs w:val="20"/>
        </w:rPr>
        <w:t>/2</w:t>
      </w:r>
      <w:r w:rsidR="002A2921">
        <w:rPr>
          <w:i/>
          <w:sz w:val="20"/>
          <w:szCs w:val="20"/>
        </w:rPr>
        <w:t>6</w:t>
      </w:r>
      <w:r w:rsidR="009C7268" w:rsidRPr="006F3392">
        <w:rPr>
          <w:i/>
          <w:sz w:val="20"/>
          <w:szCs w:val="20"/>
        </w:rPr>
        <w:t>. Source: Northern Ire</w:t>
      </w:r>
      <w:r w:rsidR="00F356E3" w:rsidRPr="006F3392">
        <w:rPr>
          <w:i/>
          <w:sz w:val="20"/>
          <w:szCs w:val="20"/>
        </w:rPr>
        <w:t>land Planning Statistics,</w:t>
      </w:r>
      <w:r w:rsidR="009C7268" w:rsidRPr="006F3392">
        <w:rPr>
          <w:i/>
          <w:sz w:val="20"/>
          <w:szCs w:val="20"/>
        </w:rPr>
        <w:t xml:space="preserve"> Department for Infrastructure.</w:t>
      </w:r>
    </w:p>
    <w:p w14:paraId="03E45864" w14:textId="68B8E3CE" w:rsidR="00FC4E01" w:rsidRPr="002A2921" w:rsidRDefault="002A2921" w:rsidP="00F53A94">
      <w:pPr>
        <w:rPr>
          <w:i/>
          <w:color w:val="FF0000"/>
          <w:sz w:val="20"/>
          <w:szCs w:val="20"/>
        </w:rPr>
      </w:pPr>
      <w:r>
        <w:rPr>
          <w:noProof/>
        </w:rPr>
        <w:drawing>
          <wp:inline distT="0" distB="0" distL="0" distR="0" wp14:anchorId="6C4FED1D" wp14:editId="2CF9D4FB">
            <wp:extent cx="5600700" cy="3421380"/>
            <wp:effectExtent l="0" t="0" r="0" b="7620"/>
            <wp:docPr id="1006190010" name="Chart 1">
              <a:extLst xmlns:a="http://schemas.openxmlformats.org/drawingml/2006/main">
                <a:ext uri="{FF2B5EF4-FFF2-40B4-BE49-F238E27FC236}">
                  <a16:creationId xmlns:a16="http://schemas.microsoft.com/office/drawing/2014/main" id="{053AF718-0811-8214-3E4A-2AFC2F673D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5F140B" w:rsidRPr="006753B0">
        <w:rPr>
          <w:i/>
          <w:sz w:val="20"/>
          <w:szCs w:val="20"/>
        </w:rPr>
        <w:t>Figure 1:</w:t>
      </w:r>
      <w:r w:rsidR="009C7268" w:rsidRPr="006753B0">
        <w:rPr>
          <w:i/>
          <w:sz w:val="20"/>
          <w:szCs w:val="20"/>
        </w:rPr>
        <w:t xml:space="preserve"> </w:t>
      </w:r>
      <w:r w:rsidR="005F140B" w:rsidRPr="006753B0">
        <w:rPr>
          <w:i/>
          <w:sz w:val="20"/>
          <w:szCs w:val="20"/>
        </w:rPr>
        <w:t xml:space="preserve">All planning applications in Armagh City, Banbridge and Craigavon Borough </w:t>
      </w:r>
      <w:r w:rsidR="006753B0" w:rsidRPr="006753B0">
        <w:rPr>
          <w:i/>
          <w:sz w:val="20"/>
          <w:szCs w:val="20"/>
        </w:rPr>
        <w:t>2015/16 to 202</w:t>
      </w:r>
      <w:r>
        <w:rPr>
          <w:i/>
          <w:sz w:val="20"/>
          <w:szCs w:val="20"/>
        </w:rPr>
        <w:t>5</w:t>
      </w:r>
      <w:r w:rsidR="00FC4E01">
        <w:rPr>
          <w:i/>
          <w:sz w:val="20"/>
          <w:szCs w:val="20"/>
        </w:rPr>
        <w:t>/2</w:t>
      </w:r>
      <w:r>
        <w:rPr>
          <w:i/>
          <w:sz w:val="20"/>
          <w:szCs w:val="20"/>
        </w:rPr>
        <w:t>6</w:t>
      </w:r>
      <w:r w:rsidR="009C7268" w:rsidRPr="006753B0">
        <w:rPr>
          <w:i/>
          <w:sz w:val="20"/>
          <w:szCs w:val="20"/>
        </w:rPr>
        <w:t>. Source: Northern Irel</w:t>
      </w:r>
      <w:r w:rsidR="00F356E3" w:rsidRPr="006753B0">
        <w:rPr>
          <w:i/>
          <w:sz w:val="20"/>
          <w:szCs w:val="20"/>
        </w:rPr>
        <w:t xml:space="preserve">and Planning Statistics, </w:t>
      </w:r>
      <w:r w:rsidR="009C7268" w:rsidRPr="006753B0">
        <w:rPr>
          <w:i/>
          <w:sz w:val="20"/>
          <w:szCs w:val="20"/>
        </w:rPr>
        <w:t>Department for Infrastructure.</w:t>
      </w:r>
    </w:p>
    <w:p w14:paraId="1886FAD8" w14:textId="77777777" w:rsidR="00F53A94" w:rsidRPr="006753B0" w:rsidRDefault="00F53A94" w:rsidP="00F53A94">
      <w:r w:rsidRPr="006753B0">
        <w:lastRenderedPageBreak/>
        <w:t>Councils determine planning applications for development as being either major development or local development.</w:t>
      </w:r>
    </w:p>
    <w:p w14:paraId="0D51F927" w14:textId="77777777" w:rsidR="00F53A94" w:rsidRPr="006753B0" w:rsidRDefault="00F53A94" w:rsidP="00F53A94">
      <w:r w:rsidRPr="006753B0">
        <w:t xml:space="preserve">Major developments have important economic, social and environmental implications for councils. </w:t>
      </w:r>
      <w:proofErr w:type="gramStart"/>
      <w:r w:rsidRPr="006753B0">
        <w:t>The majority of</w:t>
      </w:r>
      <w:proofErr w:type="gramEnd"/>
      <w:r w:rsidRPr="006753B0">
        <w:t xml:space="preserve"> major applications are multiple housing, commercial and government and civic types of development.</w:t>
      </w:r>
    </w:p>
    <w:p w14:paraId="1CD007FD" w14:textId="0E0A0576" w:rsidR="00CF6911" w:rsidRPr="007E5D7A" w:rsidRDefault="00F81432" w:rsidP="00F53A94">
      <w:r w:rsidRPr="00F81432">
        <w:t>There were 1</w:t>
      </w:r>
      <w:r w:rsidR="002A2921">
        <w:t xml:space="preserve">7 </w:t>
      </w:r>
      <w:r w:rsidR="00CF6911" w:rsidRPr="00F81432">
        <w:t>major development applications</w:t>
      </w:r>
      <w:r w:rsidR="001740FB" w:rsidRPr="00F81432">
        <w:t xml:space="preserve"> received by ABC Council in </w:t>
      </w:r>
      <w:r w:rsidRPr="00F81432">
        <w:t>202</w:t>
      </w:r>
      <w:r w:rsidR="002A2921">
        <w:t>5</w:t>
      </w:r>
      <w:r w:rsidRPr="00F81432">
        <w:t>/2</w:t>
      </w:r>
      <w:r w:rsidR="002A2921">
        <w:t>6</w:t>
      </w:r>
      <w:r w:rsidRPr="00F81432">
        <w:t>. Decisions were made on 1</w:t>
      </w:r>
      <w:r w:rsidR="002A2921">
        <w:t>4</w:t>
      </w:r>
      <w:r w:rsidR="00CF6911" w:rsidRPr="00F81432">
        <w:t xml:space="preserve"> applications during this time with </w:t>
      </w:r>
      <w:r w:rsidR="00F356E3" w:rsidRPr="00F81432">
        <w:t>all</w:t>
      </w:r>
      <w:r w:rsidR="00CF6911" w:rsidRPr="00F81432">
        <w:t xml:space="preserve"> decisions being for approval. The appro</w:t>
      </w:r>
      <w:r w:rsidR="00F356E3" w:rsidRPr="00F81432">
        <w:t>va</w:t>
      </w:r>
      <w:r w:rsidRPr="00F81432">
        <w:t xml:space="preserve">l rate </w:t>
      </w:r>
      <w:r w:rsidRPr="007E5D7A">
        <w:t xml:space="preserve">during the previous </w:t>
      </w:r>
      <w:r w:rsidR="002A2921">
        <w:t>ten</w:t>
      </w:r>
      <w:r w:rsidR="00CF6911" w:rsidRPr="007E5D7A">
        <w:t xml:space="preserve"> financial years </w:t>
      </w:r>
      <w:r w:rsidR="0024201B">
        <w:t xml:space="preserve">presented in the table </w:t>
      </w:r>
      <w:r w:rsidR="00CF6911" w:rsidRPr="007E5D7A">
        <w:t>was also 100.0%.</w:t>
      </w:r>
    </w:p>
    <w:p w14:paraId="73CF3EF0" w14:textId="5A001BF5" w:rsidR="0024201B" w:rsidRDefault="00896117" w:rsidP="00F53A94">
      <w:r>
        <w:t xml:space="preserve">Having fallen by almost </w:t>
      </w:r>
      <w:r w:rsidR="002A2921">
        <w:t>30</w:t>
      </w:r>
      <w:r>
        <w:t xml:space="preserve"> weeks between 2022/23 and 202</w:t>
      </w:r>
      <w:r w:rsidR="002A2921">
        <w:t>4</w:t>
      </w:r>
      <w:r>
        <w:t>/2</w:t>
      </w:r>
      <w:r w:rsidR="002A2921">
        <w:t>5</w:t>
      </w:r>
      <w:r>
        <w:t xml:space="preserve">, </w:t>
      </w:r>
      <w:r w:rsidR="0024201B">
        <w:t>the average processing times for major development applications</w:t>
      </w:r>
      <w:r w:rsidR="006D5C26">
        <w:t xml:space="preserve"> increased</w:t>
      </w:r>
      <w:r w:rsidR="002A2921">
        <w:t xml:space="preserve"> largely</w:t>
      </w:r>
      <w:r>
        <w:t xml:space="preserve"> in </w:t>
      </w:r>
      <w:r w:rsidRPr="007E5D7A">
        <w:t>202</w:t>
      </w:r>
      <w:r w:rsidR="002A2921">
        <w:t>5</w:t>
      </w:r>
      <w:r>
        <w:t>/2</w:t>
      </w:r>
      <w:r w:rsidR="002A2921">
        <w:t>6</w:t>
      </w:r>
      <w:r w:rsidRPr="007E5D7A">
        <w:t xml:space="preserve"> </w:t>
      </w:r>
      <w:r w:rsidR="00A858A6">
        <w:t xml:space="preserve">by almost </w:t>
      </w:r>
      <w:r w:rsidR="002A2921">
        <w:t>20</w:t>
      </w:r>
      <w:r w:rsidR="00A858A6">
        <w:t xml:space="preserve"> weeks </w:t>
      </w:r>
      <w:r w:rsidR="0024201B">
        <w:t xml:space="preserve">from </w:t>
      </w:r>
      <w:r w:rsidR="002A2921">
        <w:t>17.8</w:t>
      </w:r>
      <w:r w:rsidR="00420875">
        <w:t xml:space="preserve"> weeks in 202</w:t>
      </w:r>
      <w:r w:rsidR="002A2921">
        <w:t>4</w:t>
      </w:r>
      <w:r w:rsidR="00420875">
        <w:t>/2</w:t>
      </w:r>
      <w:r w:rsidR="002A2921">
        <w:t>5</w:t>
      </w:r>
      <w:r w:rsidR="00420875">
        <w:t xml:space="preserve"> to </w:t>
      </w:r>
      <w:r w:rsidR="002A2921">
        <w:t>37.4</w:t>
      </w:r>
      <w:r w:rsidR="00A858A6">
        <w:t xml:space="preserve"> </w:t>
      </w:r>
      <w:r w:rsidR="00420875">
        <w:t>weeks in 202</w:t>
      </w:r>
      <w:r w:rsidR="002A2921">
        <w:t>5</w:t>
      </w:r>
      <w:r w:rsidR="00420875">
        <w:t>/2</w:t>
      </w:r>
      <w:r w:rsidR="002A2921">
        <w:t>6</w:t>
      </w:r>
      <w:r w:rsidR="0024201B">
        <w:t xml:space="preserve">. </w:t>
      </w:r>
      <w:r w:rsidR="006D5C26">
        <w:t>A</w:t>
      </w:r>
      <w:r w:rsidR="0024201B">
        <w:t>verag</w:t>
      </w:r>
      <w:r w:rsidR="00420875">
        <w:t xml:space="preserve">e processing times </w:t>
      </w:r>
      <w:r w:rsidR="006D5C26">
        <w:t>also increased</w:t>
      </w:r>
      <w:r w:rsidR="0024201B">
        <w:t xml:space="preserve"> in Northern Ireland overall, </w:t>
      </w:r>
      <w:r w:rsidR="006D5C26">
        <w:t xml:space="preserve">and now, </w:t>
      </w:r>
      <w:r w:rsidR="0024201B">
        <w:t xml:space="preserve">the </w:t>
      </w:r>
      <w:r w:rsidR="00612458">
        <w:t>B</w:t>
      </w:r>
      <w:r w:rsidR="0024201B">
        <w:t xml:space="preserve">orough is taking an average </w:t>
      </w:r>
      <w:r w:rsidR="00420875">
        <w:t xml:space="preserve">of </w:t>
      </w:r>
      <w:r w:rsidR="002A2921">
        <w:t>4</w:t>
      </w:r>
      <w:r w:rsidR="00A91E23">
        <w:t xml:space="preserve"> weeks less </w:t>
      </w:r>
      <w:r w:rsidR="006D5C26">
        <w:t xml:space="preserve">than the NI average </w:t>
      </w:r>
      <w:r w:rsidR="00A91E23">
        <w:t>to proc</w:t>
      </w:r>
      <w:r w:rsidR="002A2921">
        <w:t>e</w:t>
      </w:r>
      <w:r w:rsidR="00A91E23">
        <w:t>ss a major development</w:t>
      </w:r>
      <w:r w:rsidR="0024201B">
        <w:t xml:space="preserve"> application.  </w:t>
      </w:r>
    </w:p>
    <w:p w14:paraId="70AE68B5" w14:textId="2D867267" w:rsidR="007E5D7A" w:rsidRPr="003729A0" w:rsidRDefault="003729A0" w:rsidP="00F53A94">
      <w:r>
        <w:t>In 202</w:t>
      </w:r>
      <w:r w:rsidR="002A2921">
        <w:t>5</w:t>
      </w:r>
      <w:r>
        <w:t>/2</w:t>
      </w:r>
      <w:r w:rsidR="002A2921">
        <w:t>6</w:t>
      </w:r>
      <w:r w:rsidR="0077569B">
        <w:t xml:space="preserve">, </w:t>
      </w:r>
      <w:r w:rsidR="002A2921">
        <w:t>only two</w:t>
      </w:r>
      <w:r w:rsidR="00896117">
        <w:t xml:space="preserve"> </w:t>
      </w:r>
      <w:r w:rsidR="0077569B">
        <w:t xml:space="preserve">of the </w:t>
      </w:r>
      <w:r>
        <w:t xml:space="preserve">LGD’s </w:t>
      </w:r>
      <w:r w:rsidR="0077569B">
        <w:t xml:space="preserve">including </w:t>
      </w:r>
      <w:r w:rsidR="002A2921">
        <w:t xml:space="preserve">Antrim &amp; Newtownabbey and Causeway Coast &amp; Glens </w:t>
      </w:r>
      <w:r>
        <w:t xml:space="preserve">met the </w:t>
      </w:r>
      <w:proofErr w:type="gramStart"/>
      <w:r>
        <w:t>30 week</w:t>
      </w:r>
      <w:proofErr w:type="gramEnd"/>
      <w:r>
        <w:t xml:space="preserve"> statutory target for major developments.  Information is provided on the percentage of cases processed within the 30 weeks for each LGD.  In Armagh City, Banbridge and Craigavon, </w:t>
      </w:r>
      <w:r w:rsidR="002A2921">
        <w:t>43.8</w:t>
      </w:r>
      <w:r>
        <w:t xml:space="preserve">% of cases were processed within the </w:t>
      </w:r>
      <w:proofErr w:type="gramStart"/>
      <w:r>
        <w:t>30 week</w:t>
      </w:r>
      <w:proofErr w:type="gramEnd"/>
      <w:r>
        <w:t xml:space="preserve"> target period compared to the Northern Ireland average of </w:t>
      </w:r>
      <w:r w:rsidR="00896117">
        <w:t>4</w:t>
      </w:r>
      <w:r w:rsidR="002A2921">
        <w:t>0.3</w:t>
      </w:r>
      <w:r>
        <w:t xml:space="preserve">%.   </w:t>
      </w:r>
    </w:p>
    <w:tbl>
      <w:tblPr>
        <w:tblStyle w:val="GridTable1Light"/>
        <w:tblW w:w="9016" w:type="dxa"/>
        <w:tblLook w:val="04A0" w:firstRow="1" w:lastRow="0" w:firstColumn="1" w:lastColumn="0" w:noHBand="0" w:noVBand="1"/>
        <w:tblCaption w:val="Major development planning applications in Armagh City, Banbridge and Craigavon Borough 2015/16 to 2020/21"/>
      </w:tblPr>
      <w:tblGrid>
        <w:gridCol w:w="1505"/>
        <w:gridCol w:w="1251"/>
        <w:gridCol w:w="1252"/>
        <w:gridCol w:w="1252"/>
        <w:gridCol w:w="1252"/>
        <w:gridCol w:w="1252"/>
        <w:gridCol w:w="1252"/>
      </w:tblGrid>
      <w:tr w:rsidR="006753B0" w:rsidRPr="006753B0" w14:paraId="46332F33" w14:textId="77777777" w:rsidTr="00EC1051">
        <w:trPr>
          <w:cnfStyle w:val="100000000000" w:firstRow="1" w:lastRow="0" w:firstColumn="0" w:lastColumn="0" w:oddVBand="0" w:evenVBand="0" w:oddHBand="0" w:evenHBand="0" w:firstRowFirstColumn="0" w:firstRowLastColumn="0" w:lastRowFirstColumn="0" w:lastRowLastColumn="0"/>
          <w:trHeight w:val="1192"/>
          <w:tblHeader/>
        </w:trPr>
        <w:tc>
          <w:tcPr>
            <w:cnfStyle w:val="001000000000" w:firstRow="0" w:lastRow="0" w:firstColumn="1" w:lastColumn="0" w:oddVBand="0" w:evenVBand="0" w:oddHBand="0" w:evenHBand="0" w:firstRowFirstColumn="0" w:firstRowLastColumn="0" w:lastRowFirstColumn="0" w:lastRowLastColumn="0"/>
            <w:tcW w:w="1505" w:type="dxa"/>
            <w:hideMark/>
          </w:tcPr>
          <w:p w14:paraId="6DF3DAC4" w14:textId="77777777" w:rsidR="00F81432" w:rsidRDefault="00F81432" w:rsidP="006753B0">
            <w:pPr>
              <w:jc w:val="center"/>
              <w:rPr>
                <w:rFonts w:ascii="Calibri" w:eastAsia="Times New Roman" w:hAnsi="Calibri" w:cs="Calibri"/>
                <w:bCs w:val="0"/>
                <w:color w:val="000000"/>
                <w:lang w:eastAsia="en-GB"/>
              </w:rPr>
            </w:pPr>
          </w:p>
          <w:p w14:paraId="3F1C8A83" w14:textId="77777777" w:rsidR="006753B0" w:rsidRPr="006753B0" w:rsidRDefault="006753B0" w:rsidP="006753B0">
            <w:pPr>
              <w:jc w:val="center"/>
              <w:rPr>
                <w:rFonts w:ascii="Calibri" w:eastAsia="Times New Roman" w:hAnsi="Calibri" w:cs="Calibri"/>
                <w:color w:val="000000"/>
                <w:lang w:eastAsia="en-GB"/>
              </w:rPr>
            </w:pPr>
            <w:r w:rsidRPr="00F81432">
              <w:rPr>
                <w:rFonts w:ascii="Calibri" w:eastAsia="Times New Roman" w:hAnsi="Calibri" w:cs="Calibri"/>
                <w:bCs w:val="0"/>
                <w:color w:val="000000"/>
                <w:lang w:eastAsia="en-GB"/>
              </w:rPr>
              <w:t>Major Development</w:t>
            </w:r>
            <w:r w:rsidRPr="006753B0">
              <w:rPr>
                <w:rFonts w:ascii="Calibri" w:eastAsia="Times New Roman" w:hAnsi="Calibri" w:cs="Calibri"/>
                <w:color w:val="000000"/>
                <w:lang w:eastAsia="en-GB"/>
              </w:rPr>
              <w:t> </w:t>
            </w:r>
          </w:p>
        </w:tc>
        <w:tc>
          <w:tcPr>
            <w:tcW w:w="1251" w:type="dxa"/>
            <w:noWrap/>
            <w:hideMark/>
          </w:tcPr>
          <w:p w14:paraId="44FAA06D" w14:textId="77777777" w:rsidR="00F81432" w:rsidRDefault="00F81432"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5DE95175" w14:textId="77777777" w:rsidR="006753B0" w:rsidRPr="006753B0" w:rsidRDefault="006753B0"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Received</w:t>
            </w:r>
          </w:p>
        </w:tc>
        <w:tc>
          <w:tcPr>
            <w:tcW w:w="1252" w:type="dxa"/>
            <w:noWrap/>
            <w:hideMark/>
          </w:tcPr>
          <w:p w14:paraId="5AE6E9DE" w14:textId="77777777" w:rsidR="00F81432" w:rsidRDefault="00F81432"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67A6C6DB" w14:textId="77777777" w:rsidR="006753B0" w:rsidRPr="006753B0" w:rsidRDefault="006753B0"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Decided</w:t>
            </w:r>
          </w:p>
        </w:tc>
        <w:tc>
          <w:tcPr>
            <w:tcW w:w="1252" w:type="dxa"/>
            <w:noWrap/>
            <w:hideMark/>
          </w:tcPr>
          <w:p w14:paraId="0427BE44" w14:textId="77777777" w:rsidR="00F81432" w:rsidRDefault="00F81432"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03BAF01A" w14:textId="77777777" w:rsidR="006753B0" w:rsidRPr="006753B0" w:rsidRDefault="006753B0"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Approved</w:t>
            </w:r>
          </w:p>
        </w:tc>
        <w:tc>
          <w:tcPr>
            <w:tcW w:w="1252" w:type="dxa"/>
            <w:noWrap/>
            <w:hideMark/>
          </w:tcPr>
          <w:p w14:paraId="3599CE2B" w14:textId="77777777" w:rsidR="00F81432" w:rsidRDefault="00F81432"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68870E5A" w14:textId="77777777" w:rsidR="006753B0" w:rsidRPr="006753B0" w:rsidRDefault="006753B0"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Withdrawn</w:t>
            </w:r>
          </w:p>
        </w:tc>
        <w:tc>
          <w:tcPr>
            <w:tcW w:w="1252" w:type="dxa"/>
            <w:hideMark/>
          </w:tcPr>
          <w:p w14:paraId="203E7E85" w14:textId="77777777" w:rsidR="006753B0" w:rsidRPr="006753B0" w:rsidRDefault="006753B0"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Average Processing Times (</w:t>
            </w:r>
            <w:proofErr w:type="spellStart"/>
            <w:r w:rsidRPr="006753B0">
              <w:rPr>
                <w:rFonts w:ascii="Calibri" w:eastAsia="Times New Roman" w:hAnsi="Calibri" w:cs="Calibri"/>
                <w:color w:val="000000"/>
                <w:lang w:eastAsia="en-GB"/>
              </w:rPr>
              <w:t>Wks</w:t>
            </w:r>
            <w:proofErr w:type="spellEnd"/>
            <w:r w:rsidRPr="006753B0">
              <w:rPr>
                <w:rFonts w:ascii="Calibri" w:eastAsia="Times New Roman" w:hAnsi="Calibri" w:cs="Calibri"/>
                <w:color w:val="000000"/>
                <w:lang w:eastAsia="en-GB"/>
              </w:rPr>
              <w:t>) ABC</w:t>
            </w:r>
          </w:p>
        </w:tc>
        <w:tc>
          <w:tcPr>
            <w:tcW w:w="1252" w:type="dxa"/>
            <w:hideMark/>
          </w:tcPr>
          <w:p w14:paraId="18887668" w14:textId="77777777" w:rsidR="006753B0" w:rsidRPr="006753B0" w:rsidRDefault="006753B0" w:rsidP="006753B0">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Average Processing Times (</w:t>
            </w:r>
            <w:proofErr w:type="spellStart"/>
            <w:r w:rsidRPr="006753B0">
              <w:rPr>
                <w:rFonts w:ascii="Calibri" w:eastAsia="Times New Roman" w:hAnsi="Calibri" w:cs="Calibri"/>
                <w:color w:val="000000"/>
                <w:lang w:eastAsia="en-GB"/>
              </w:rPr>
              <w:t>Wks</w:t>
            </w:r>
            <w:proofErr w:type="spellEnd"/>
            <w:r w:rsidRPr="006753B0">
              <w:rPr>
                <w:rFonts w:ascii="Calibri" w:eastAsia="Times New Roman" w:hAnsi="Calibri" w:cs="Calibri"/>
                <w:color w:val="000000"/>
                <w:lang w:eastAsia="en-GB"/>
              </w:rPr>
              <w:t>) NI</w:t>
            </w:r>
          </w:p>
        </w:tc>
      </w:tr>
      <w:tr w:rsidR="006753B0" w:rsidRPr="006753B0" w14:paraId="7693B455"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hideMark/>
          </w:tcPr>
          <w:p w14:paraId="34A692F1" w14:textId="77777777" w:rsidR="006753B0" w:rsidRPr="00A858A6" w:rsidRDefault="006753B0" w:rsidP="006753B0">
            <w:pPr>
              <w:jc w:val="center"/>
              <w:rPr>
                <w:rFonts w:eastAsia="Times New Roman" w:cstheme="minorHAnsi"/>
                <w:color w:val="000000"/>
                <w:lang w:eastAsia="en-GB"/>
              </w:rPr>
            </w:pPr>
            <w:r w:rsidRPr="00A858A6">
              <w:rPr>
                <w:rFonts w:eastAsia="Times New Roman" w:cstheme="minorHAnsi"/>
                <w:color w:val="000000"/>
                <w:lang w:eastAsia="en-GB"/>
              </w:rPr>
              <w:t>2015/16</w:t>
            </w:r>
          </w:p>
        </w:tc>
        <w:tc>
          <w:tcPr>
            <w:tcW w:w="1251" w:type="dxa"/>
            <w:noWrap/>
            <w:hideMark/>
          </w:tcPr>
          <w:p w14:paraId="755FF21A"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13</w:t>
            </w:r>
          </w:p>
        </w:tc>
        <w:tc>
          <w:tcPr>
            <w:tcW w:w="1252" w:type="dxa"/>
            <w:noWrap/>
            <w:hideMark/>
          </w:tcPr>
          <w:p w14:paraId="7CD7C561"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13</w:t>
            </w:r>
          </w:p>
        </w:tc>
        <w:tc>
          <w:tcPr>
            <w:tcW w:w="1252" w:type="dxa"/>
            <w:noWrap/>
            <w:hideMark/>
          </w:tcPr>
          <w:p w14:paraId="7CBC16D7"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13</w:t>
            </w:r>
          </w:p>
        </w:tc>
        <w:tc>
          <w:tcPr>
            <w:tcW w:w="1252" w:type="dxa"/>
            <w:noWrap/>
            <w:hideMark/>
          </w:tcPr>
          <w:p w14:paraId="56C53901"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0</w:t>
            </w:r>
          </w:p>
        </w:tc>
        <w:tc>
          <w:tcPr>
            <w:tcW w:w="1252" w:type="dxa"/>
            <w:noWrap/>
            <w:hideMark/>
          </w:tcPr>
          <w:p w14:paraId="6728C1CA"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42.8</w:t>
            </w:r>
          </w:p>
        </w:tc>
        <w:tc>
          <w:tcPr>
            <w:tcW w:w="1252" w:type="dxa"/>
            <w:noWrap/>
            <w:hideMark/>
          </w:tcPr>
          <w:p w14:paraId="219F47D7"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46.2</w:t>
            </w:r>
          </w:p>
        </w:tc>
      </w:tr>
      <w:tr w:rsidR="006753B0" w:rsidRPr="006753B0" w14:paraId="4CE86259"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hideMark/>
          </w:tcPr>
          <w:p w14:paraId="1B7A07AF" w14:textId="77777777" w:rsidR="006753B0" w:rsidRPr="00A858A6" w:rsidRDefault="006753B0" w:rsidP="006753B0">
            <w:pPr>
              <w:jc w:val="center"/>
              <w:rPr>
                <w:rFonts w:eastAsia="Times New Roman" w:cstheme="minorHAnsi"/>
                <w:color w:val="000000"/>
                <w:lang w:eastAsia="en-GB"/>
              </w:rPr>
            </w:pPr>
            <w:r w:rsidRPr="00A858A6">
              <w:rPr>
                <w:rFonts w:eastAsia="Times New Roman" w:cstheme="minorHAnsi"/>
                <w:color w:val="000000"/>
                <w:lang w:eastAsia="en-GB"/>
              </w:rPr>
              <w:t>2016/17</w:t>
            </w:r>
          </w:p>
        </w:tc>
        <w:tc>
          <w:tcPr>
            <w:tcW w:w="1251" w:type="dxa"/>
            <w:noWrap/>
            <w:hideMark/>
          </w:tcPr>
          <w:p w14:paraId="33858025"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13</w:t>
            </w:r>
          </w:p>
        </w:tc>
        <w:tc>
          <w:tcPr>
            <w:tcW w:w="1252" w:type="dxa"/>
            <w:noWrap/>
            <w:hideMark/>
          </w:tcPr>
          <w:p w14:paraId="2391CE6E"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17</w:t>
            </w:r>
          </w:p>
        </w:tc>
        <w:tc>
          <w:tcPr>
            <w:tcW w:w="1252" w:type="dxa"/>
            <w:noWrap/>
            <w:hideMark/>
          </w:tcPr>
          <w:p w14:paraId="2BA91446"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17</w:t>
            </w:r>
          </w:p>
        </w:tc>
        <w:tc>
          <w:tcPr>
            <w:tcW w:w="1252" w:type="dxa"/>
            <w:noWrap/>
            <w:hideMark/>
          </w:tcPr>
          <w:p w14:paraId="107B91C2"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w:t>
            </w:r>
          </w:p>
        </w:tc>
        <w:tc>
          <w:tcPr>
            <w:tcW w:w="1252" w:type="dxa"/>
            <w:noWrap/>
            <w:hideMark/>
          </w:tcPr>
          <w:p w14:paraId="6F936829"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52.8</w:t>
            </w:r>
          </w:p>
        </w:tc>
        <w:tc>
          <w:tcPr>
            <w:tcW w:w="1252" w:type="dxa"/>
            <w:noWrap/>
            <w:hideMark/>
          </w:tcPr>
          <w:p w14:paraId="050FDEF0"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68.6</w:t>
            </w:r>
          </w:p>
        </w:tc>
      </w:tr>
      <w:tr w:rsidR="006753B0" w:rsidRPr="006753B0" w14:paraId="66F2C7A0"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hideMark/>
          </w:tcPr>
          <w:p w14:paraId="0A11BCEA" w14:textId="77777777" w:rsidR="006753B0" w:rsidRPr="00A858A6" w:rsidRDefault="006753B0" w:rsidP="006753B0">
            <w:pPr>
              <w:jc w:val="center"/>
              <w:rPr>
                <w:rFonts w:eastAsia="Times New Roman" w:cstheme="minorHAnsi"/>
                <w:color w:val="000000"/>
                <w:lang w:eastAsia="en-GB"/>
              </w:rPr>
            </w:pPr>
            <w:r w:rsidRPr="00A858A6">
              <w:rPr>
                <w:rFonts w:eastAsia="Times New Roman" w:cstheme="minorHAnsi"/>
                <w:color w:val="000000"/>
                <w:lang w:eastAsia="en-GB"/>
              </w:rPr>
              <w:t>2017/18</w:t>
            </w:r>
          </w:p>
        </w:tc>
        <w:tc>
          <w:tcPr>
            <w:tcW w:w="1251" w:type="dxa"/>
            <w:noWrap/>
            <w:hideMark/>
          </w:tcPr>
          <w:p w14:paraId="6589028C"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11</w:t>
            </w:r>
          </w:p>
        </w:tc>
        <w:tc>
          <w:tcPr>
            <w:tcW w:w="1252" w:type="dxa"/>
            <w:noWrap/>
            <w:hideMark/>
          </w:tcPr>
          <w:p w14:paraId="54338EC6"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15</w:t>
            </w:r>
          </w:p>
        </w:tc>
        <w:tc>
          <w:tcPr>
            <w:tcW w:w="1252" w:type="dxa"/>
            <w:noWrap/>
            <w:hideMark/>
          </w:tcPr>
          <w:p w14:paraId="58F91A92"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15</w:t>
            </w:r>
          </w:p>
        </w:tc>
        <w:tc>
          <w:tcPr>
            <w:tcW w:w="1252" w:type="dxa"/>
            <w:noWrap/>
            <w:hideMark/>
          </w:tcPr>
          <w:p w14:paraId="677D284E"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0</w:t>
            </w:r>
          </w:p>
        </w:tc>
        <w:tc>
          <w:tcPr>
            <w:tcW w:w="1252" w:type="dxa"/>
            <w:noWrap/>
            <w:hideMark/>
          </w:tcPr>
          <w:p w14:paraId="47802D4D"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36.4</w:t>
            </w:r>
          </w:p>
        </w:tc>
        <w:tc>
          <w:tcPr>
            <w:tcW w:w="1252" w:type="dxa"/>
            <w:noWrap/>
            <w:hideMark/>
          </w:tcPr>
          <w:p w14:paraId="1B56AB35"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50.2</w:t>
            </w:r>
          </w:p>
        </w:tc>
      </w:tr>
      <w:tr w:rsidR="006753B0" w:rsidRPr="006753B0" w14:paraId="25BF5285"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hideMark/>
          </w:tcPr>
          <w:p w14:paraId="0AE127E2" w14:textId="77777777" w:rsidR="006753B0" w:rsidRPr="00A858A6" w:rsidRDefault="006753B0" w:rsidP="006753B0">
            <w:pPr>
              <w:jc w:val="center"/>
              <w:rPr>
                <w:rFonts w:eastAsia="Times New Roman" w:cstheme="minorHAnsi"/>
                <w:color w:val="000000"/>
                <w:lang w:eastAsia="en-GB"/>
              </w:rPr>
            </w:pPr>
            <w:r w:rsidRPr="00A858A6">
              <w:rPr>
                <w:rFonts w:eastAsia="Times New Roman" w:cstheme="minorHAnsi"/>
                <w:color w:val="000000"/>
                <w:lang w:eastAsia="en-GB"/>
              </w:rPr>
              <w:t>2018/19</w:t>
            </w:r>
          </w:p>
        </w:tc>
        <w:tc>
          <w:tcPr>
            <w:tcW w:w="1251" w:type="dxa"/>
            <w:noWrap/>
            <w:hideMark/>
          </w:tcPr>
          <w:p w14:paraId="7AC3CC02"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13</w:t>
            </w:r>
          </w:p>
        </w:tc>
        <w:tc>
          <w:tcPr>
            <w:tcW w:w="1252" w:type="dxa"/>
            <w:noWrap/>
            <w:hideMark/>
          </w:tcPr>
          <w:p w14:paraId="447670CC"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8</w:t>
            </w:r>
          </w:p>
        </w:tc>
        <w:tc>
          <w:tcPr>
            <w:tcW w:w="1252" w:type="dxa"/>
            <w:noWrap/>
            <w:hideMark/>
          </w:tcPr>
          <w:p w14:paraId="0ED2168F"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8</w:t>
            </w:r>
          </w:p>
        </w:tc>
        <w:tc>
          <w:tcPr>
            <w:tcW w:w="1252" w:type="dxa"/>
            <w:noWrap/>
            <w:hideMark/>
          </w:tcPr>
          <w:p w14:paraId="2CB81443"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w:t>
            </w:r>
          </w:p>
        </w:tc>
        <w:tc>
          <w:tcPr>
            <w:tcW w:w="1252" w:type="dxa"/>
            <w:noWrap/>
            <w:hideMark/>
          </w:tcPr>
          <w:p w14:paraId="2CEE1D8A"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23.6</w:t>
            </w:r>
          </w:p>
        </w:tc>
        <w:tc>
          <w:tcPr>
            <w:tcW w:w="1252" w:type="dxa"/>
            <w:noWrap/>
            <w:hideMark/>
          </w:tcPr>
          <w:p w14:paraId="45F010BF"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59</w:t>
            </w:r>
          </w:p>
        </w:tc>
      </w:tr>
      <w:tr w:rsidR="006753B0" w:rsidRPr="006753B0" w14:paraId="594A10D5"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hideMark/>
          </w:tcPr>
          <w:p w14:paraId="37CD77B5" w14:textId="77777777" w:rsidR="006753B0" w:rsidRPr="00A858A6" w:rsidRDefault="006753B0" w:rsidP="006753B0">
            <w:pPr>
              <w:jc w:val="center"/>
              <w:rPr>
                <w:rFonts w:eastAsia="Times New Roman" w:cstheme="minorHAnsi"/>
                <w:color w:val="000000"/>
                <w:lang w:eastAsia="en-GB"/>
              </w:rPr>
            </w:pPr>
            <w:r w:rsidRPr="00A858A6">
              <w:rPr>
                <w:rFonts w:eastAsia="Times New Roman" w:cstheme="minorHAnsi"/>
                <w:color w:val="000000"/>
                <w:lang w:eastAsia="en-GB"/>
              </w:rPr>
              <w:t>2019/20</w:t>
            </w:r>
          </w:p>
        </w:tc>
        <w:tc>
          <w:tcPr>
            <w:tcW w:w="1251" w:type="dxa"/>
            <w:noWrap/>
            <w:hideMark/>
          </w:tcPr>
          <w:p w14:paraId="607627DA"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19</w:t>
            </w:r>
          </w:p>
        </w:tc>
        <w:tc>
          <w:tcPr>
            <w:tcW w:w="1252" w:type="dxa"/>
            <w:noWrap/>
            <w:hideMark/>
          </w:tcPr>
          <w:p w14:paraId="2FE3D2E1"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12</w:t>
            </w:r>
          </w:p>
        </w:tc>
        <w:tc>
          <w:tcPr>
            <w:tcW w:w="1252" w:type="dxa"/>
            <w:noWrap/>
            <w:hideMark/>
          </w:tcPr>
          <w:p w14:paraId="521DBECE"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12</w:t>
            </w:r>
          </w:p>
        </w:tc>
        <w:tc>
          <w:tcPr>
            <w:tcW w:w="1252" w:type="dxa"/>
            <w:noWrap/>
            <w:hideMark/>
          </w:tcPr>
          <w:p w14:paraId="5A2DC019"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2</w:t>
            </w:r>
          </w:p>
        </w:tc>
        <w:tc>
          <w:tcPr>
            <w:tcW w:w="1252" w:type="dxa"/>
            <w:noWrap/>
            <w:hideMark/>
          </w:tcPr>
          <w:p w14:paraId="282F6210"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45.2</w:t>
            </w:r>
          </w:p>
        </w:tc>
        <w:tc>
          <w:tcPr>
            <w:tcW w:w="1252" w:type="dxa"/>
            <w:noWrap/>
            <w:hideMark/>
          </w:tcPr>
          <w:p w14:paraId="3CD1D7A1"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52.8</w:t>
            </w:r>
          </w:p>
        </w:tc>
      </w:tr>
      <w:tr w:rsidR="006753B0" w:rsidRPr="006753B0" w14:paraId="549C062A"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hideMark/>
          </w:tcPr>
          <w:p w14:paraId="097490F3" w14:textId="77777777" w:rsidR="006753B0" w:rsidRPr="00A858A6" w:rsidRDefault="006753B0" w:rsidP="006753B0">
            <w:pPr>
              <w:jc w:val="center"/>
              <w:rPr>
                <w:rFonts w:eastAsia="Times New Roman" w:cstheme="minorHAnsi"/>
                <w:color w:val="000000"/>
                <w:lang w:eastAsia="en-GB"/>
              </w:rPr>
            </w:pPr>
            <w:r w:rsidRPr="00A858A6">
              <w:rPr>
                <w:rFonts w:eastAsia="Times New Roman" w:cstheme="minorHAnsi"/>
                <w:color w:val="000000"/>
                <w:lang w:eastAsia="en-GB"/>
              </w:rPr>
              <w:t>2020/21</w:t>
            </w:r>
          </w:p>
        </w:tc>
        <w:tc>
          <w:tcPr>
            <w:tcW w:w="1251" w:type="dxa"/>
            <w:noWrap/>
            <w:hideMark/>
          </w:tcPr>
          <w:p w14:paraId="57E97E63"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10</w:t>
            </w:r>
          </w:p>
        </w:tc>
        <w:tc>
          <w:tcPr>
            <w:tcW w:w="1252" w:type="dxa"/>
            <w:noWrap/>
            <w:hideMark/>
          </w:tcPr>
          <w:p w14:paraId="33A27A13"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15</w:t>
            </w:r>
          </w:p>
        </w:tc>
        <w:tc>
          <w:tcPr>
            <w:tcW w:w="1252" w:type="dxa"/>
            <w:noWrap/>
            <w:hideMark/>
          </w:tcPr>
          <w:p w14:paraId="7B320A22"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15</w:t>
            </w:r>
          </w:p>
        </w:tc>
        <w:tc>
          <w:tcPr>
            <w:tcW w:w="1252" w:type="dxa"/>
            <w:noWrap/>
            <w:hideMark/>
          </w:tcPr>
          <w:p w14:paraId="49BBB562"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0</w:t>
            </w:r>
          </w:p>
        </w:tc>
        <w:tc>
          <w:tcPr>
            <w:tcW w:w="1252" w:type="dxa"/>
            <w:noWrap/>
            <w:hideMark/>
          </w:tcPr>
          <w:p w14:paraId="412A5455"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54.4</w:t>
            </w:r>
          </w:p>
        </w:tc>
        <w:tc>
          <w:tcPr>
            <w:tcW w:w="1252" w:type="dxa"/>
            <w:noWrap/>
            <w:hideMark/>
          </w:tcPr>
          <w:p w14:paraId="0FF211A8" w14:textId="77777777" w:rsidR="006753B0" w:rsidRPr="006753B0" w:rsidRDefault="006753B0"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6753B0">
              <w:rPr>
                <w:rFonts w:ascii="Calibri" w:eastAsia="Times New Roman" w:hAnsi="Calibri" w:cs="Calibri"/>
                <w:color w:val="000000"/>
                <w:lang w:eastAsia="en-GB"/>
              </w:rPr>
              <w:t>61.4</w:t>
            </w:r>
          </w:p>
        </w:tc>
      </w:tr>
      <w:tr w:rsidR="00FC4E01" w:rsidRPr="006753B0" w14:paraId="6257B273"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tcPr>
          <w:p w14:paraId="00A55294" w14:textId="77777777" w:rsidR="00FC4E01" w:rsidRPr="00A858A6" w:rsidRDefault="00FC4E01" w:rsidP="006753B0">
            <w:pPr>
              <w:jc w:val="center"/>
              <w:rPr>
                <w:rFonts w:eastAsia="Times New Roman" w:cstheme="minorHAnsi"/>
                <w:color w:val="000000"/>
                <w:lang w:eastAsia="en-GB"/>
              </w:rPr>
            </w:pPr>
            <w:r w:rsidRPr="00A858A6">
              <w:rPr>
                <w:rFonts w:eastAsia="Times New Roman" w:cstheme="minorHAnsi"/>
                <w:color w:val="000000"/>
                <w:lang w:eastAsia="en-GB"/>
              </w:rPr>
              <w:t>2021/22</w:t>
            </w:r>
          </w:p>
        </w:tc>
        <w:tc>
          <w:tcPr>
            <w:tcW w:w="1251" w:type="dxa"/>
            <w:noWrap/>
          </w:tcPr>
          <w:p w14:paraId="615D98A8" w14:textId="77777777" w:rsidR="00FC4E01" w:rsidRPr="006753B0" w:rsidRDefault="00FC4E01"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17</w:t>
            </w:r>
          </w:p>
        </w:tc>
        <w:tc>
          <w:tcPr>
            <w:tcW w:w="1252" w:type="dxa"/>
            <w:noWrap/>
          </w:tcPr>
          <w:p w14:paraId="5EB65B45" w14:textId="77777777" w:rsidR="00FC4E01" w:rsidRPr="006753B0" w:rsidRDefault="00FC4E01"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13</w:t>
            </w:r>
          </w:p>
        </w:tc>
        <w:tc>
          <w:tcPr>
            <w:tcW w:w="1252" w:type="dxa"/>
            <w:noWrap/>
          </w:tcPr>
          <w:p w14:paraId="14D83D23" w14:textId="77777777" w:rsidR="00FC4E01" w:rsidRPr="006753B0" w:rsidRDefault="00FC4E01"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13</w:t>
            </w:r>
          </w:p>
        </w:tc>
        <w:tc>
          <w:tcPr>
            <w:tcW w:w="1252" w:type="dxa"/>
            <w:noWrap/>
          </w:tcPr>
          <w:p w14:paraId="46AE1DBD" w14:textId="77777777" w:rsidR="00FC4E01" w:rsidRPr="006753B0" w:rsidRDefault="00FC4E01"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0</w:t>
            </w:r>
          </w:p>
        </w:tc>
        <w:tc>
          <w:tcPr>
            <w:tcW w:w="1252" w:type="dxa"/>
            <w:noWrap/>
          </w:tcPr>
          <w:p w14:paraId="20B7B414" w14:textId="77777777" w:rsidR="00FC4E01" w:rsidRPr="006753B0" w:rsidRDefault="00FC4E01"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31.6</w:t>
            </w:r>
          </w:p>
        </w:tc>
        <w:tc>
          <w:tcPr>
            <w:tcW w:w="1252" w:type="dxa"/>
            <w:noWrap/>
          </w:tcPr>
          <w:p w14:paraId="428423A1" w14:textId="77777777" w:rsidR="00FC4E01" w:rsidRPr="006753B0" w:rsidRDefault="00FC4E01" w:rsidP="006753B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49.8</w:t>
            </w:r>
          </w:p>
        </w:tc>
      </w:tr>
      <w:tr w:rsidR="00420875" w:rsidRPr="006753B0" w14:paraId="0475A139"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vAlign w:val="center"/>
          </w:tcPr>
          <w:p w14:paraId="5965D33F" w14:textId="77777777" w:rsidR="00420875" w:rsidRPr="00A858A6" w:rsidRDefault="00420875" w:rsidP="00420875">
            <w:pPr>
              <w:jc w:val="center"/>
              <w:rPr>
                <w:rFonts w:cstheme="minorHAnsi"/>
                <w:color w:val="000000"/>
              </w:rPr>
            </w:pPr>
            <w:r w:rsidRPr="00A858A6">
              <w:rPr>
                <w:rFonts w:cstheme="minorHAnsi"/>
                <w:color w:val="000000"/>
              </w:rPr>
              <w:t>2022/23</w:t>
            </w:r>
          </w:p>
        </w:tc>
        <w:tc>
          <w:tcPr>
            <w:tcW w:w="1251" w:type="dxa"/>
            <w:noWrap/>
            <w:vAlign w:val="center"/>
          </w:tcPr>
          <w:p w14:paraId="32660030" w14:textId="77777777" w:rsidR="00420875" w:rsidRDefault="00420875" w:rsidP="004208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12</w:t>
            </w:r>
          </w:p>
        </w:tc>
        <w:tc>
          <w:tcPr>
            <w:tcW w:w="1252" w:type="dxa"/>
            <w:noWrap/>
            <w:vAlign w:val="center"/>
          </w:tcPr>
          <w:p w14:paraId="0E220549" w14:textId="77777777" w:rsidR="00420875" w:rsidRDefault="00420875" w:rsidP="004208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1252" w:type="dxa"/>
            <w:noWrap/>
            <w:vAlign w:val="center"/>
          </w:tcPr>
          <w:p w14:paraId="4A317ED0" w14:textId="77777777" w:rsidR="00420875" w:rsidRDefault="00420875" w:rsidP="004208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1252" w:type="dxa"/>
            <w:noWrap/>
            <w:vAlign w:val="center"/>
          </w:tcPr>
          <w:p w14:paraId="67DABB5D" w14:textId="77777777" w:rsidR="00420875" w:rsidRDefault="0076114B" w:rsidP="004208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w:t>
            </w:r>
          </w:p>
        </w:tc>
        <w:tc>
          <w:tcPr>
            <w:tcW w:w="1252" w:type="dxa"/>
            <w:noWrap/>
            <w:vAlign w:val="center"/>
          </w:tcPr>
          <w:p w14:paraId="4D52DBC4" w14:textId="77777777" w:rsidR="00420875" w:rsidRDefault="00420875" w:rsidP="004208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47.0</w:t>
            </w:r>
          </w:p>
        </w:tc>
        <w:tc>
          <w:tcPr>
            <w:tcW w:w="1252" w:type="dxa"/>
            <w:noWrap/>
            <w:vAlign w:val="center"/>
          </w:tcPr>
          <w:p w14:paraId="7EC5C724" w14:textId="77777777" w:rsidR="00420875" w:rsidRDefault="00420875" w:rsidP="004208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57.8</w:t>
            </w:r>
          </w:p>
        </w:tc>
      </w:tr>
      <w:tr w:rsidR="00A858A6" w:rsidRPr="006753B0" w14:paraId="01D9CD33"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vAlign w:val="center"/>
          </w:tcPr>
          <w:p w14:paraId="357C4151" w14:textId="4E514B3F" w:rsidR="00A858A6" w:rsidRPr="00A858A6" w:rsidRDefault="00A858A6" w:rsidP="00A858A6">
            <w:pPr>
              <w:jc w:val="center"/>
              <w:rPr>
                <w:rFonts w:cstheme="minorHAnsi"/>
                <w:color w:val="000000"/>
              </w:rPr>
            </w:pPr>
            <w:r w:rsidRPr="00A858A6">
              <w:rPr>
                <w:rFonts w:cstheme="minorHAnsi"/>
                <w:color w:val="000000"/>
              </w:rPr>
              <w:t>2023/24</w:t>
            </w:r>
          </w:p>
        </w:tc>
        <w:tc>
          <w:tcPr>
            <w:tcW w:w="1251" w:type="dxa"/>
            <w:noWrap/>
            <w:vAlign w:val="center"/>
          </w:tcPr>
          <w:p w14:paraId="7AE28941" w14:textId="1FC09604" w:rsidR="00A858A6" w:rsidRDefault="00A858A6" w:rsidP="00A858A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w:t>
            </w:r>
          </w:p>
        </w:tc>
        <w:tc>
          <w:tcPr>
            <w:tcW w:w="1252" w:type="dxa"/>
            <w:noWrap/>
            <w:vAlign w:val="center"/>
          </w:tcPr>
          <w:p w14:paraId="5FB871BB" w14:textId="3A47E109" w:rsidR="00A858A6" w:rsidRDefault="00A858A6" w:rsidP="00A858A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11</w:t>
            </w:r>
          </w:p>
        </w:tc>
        <w:tc>
          <w:tcPr>
            <w:tcW w:w="1252" w:type="dxa"/>
            <w:noWrap/>
            <w:vAlign w:val="center"/>
          </w:tcPr>
          <w:p w14:paraId="41EFFB29" w14:textId="7290D7FB" w:rsidR="00A858A6" w:rsidRDefault="00A858A6" w:rsidP="00A858A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11</w:t>
            </w:r>
          </w:p>
        </w:tc>
        <w:tc>
          <w:tcPr>
            <w:tcW w:w="1252" w:type="dxa"/>
            <w:noWrap/>
            <w:vAlign w:val="center"/>
          </w:tcPr>
          <w:p w14:paraId="2E8320C6" w14:textId="39BA9D7D" w:rsidR="00A858A6" w:rsidRDefault="00A858A6" w:rsidP="00A858A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p>
        </w:tc>
        <w:tc>
          <w:tcPr>
            <w:tcW w:w="1252" w:type="dxa"/>
            <w:noWrap/>
            <w:vAlign w:val="center"/>
          </w:tcPr>
          <w:p w14:paraId="778D0D57" w14:textId="47388E11" w:rsidR="00A858A6" w:rsidRDefault="00A858A6" w:rsidP="00A858A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27.6</w:t>
            </w:r>
          </w:p>
        </w:tc>
        <w:tc>
          <w:tcPr>
            <w:tcW w:w="1252" w:type="dxa"/>
            <w:noWrap/>
            <w:vAlign w:val="center"/>
          </w:tcPr>
          <w:p w14:paraId="7945B265" w14:textId="5FAEEADB" w:rsidR="00A858A6" w:rsidRDefault="00A858A6" w:rsidP="00A858A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46.5</w:t>
            </w:r>
          </w:p>
        </w:tc>
      </w:tr>
      <w:tr w:rsidR="00EC1051" w:rsidRPr="006753B0" w14:paraId="7C36DF3F"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vAlign w:val="center"/>
          </w:tcPr>
          <w:p w14:paraId="46F2F8BF" w14:textId="05831838" w:rsidR="00EC1051" w:rsidRPr="00A858A6" w:rsidRDefault="00EC1051" w:rsidP="00EC1051">
            <w:pPr>
              <w:jc w:val="center"/>
              <w:rPr>
                <w:rFonts w:cstheme="minorHAnsi"/>
                <w:color w:val="000000"/>
              </w:rPr>
            </w:pPr>
            <w:r w:rsidRPr="00EC1051">
              <w:rPr>
                <w:rFonts w:cstheme="minorHAnsi"/>
                <w:color w:val="000000"/>
              </w:rPr>
              <w:t>2024/25</w:t>
            </w:r>
          </w:p>
        </w:tc>
        <w:tc>
          <w:tcPr>
            <w:tcW w:w="1251" w:type="dxa"/>
            <w:noWrap/>
            <w:vAlign w:val="center"/>
          </w:tcPr>
          <w:p w14:paraId="723DA4DB" w14:textId="1144DAD6"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w:t>
            </w:r>
          </w:p>
        </w:tc>
        <w:tc>
          <w:tcPr>
            <w:tcW w:w="1252" w:type="dxa"/>
            <w:noWrap/>
            <w:vAlign w:val="center"/>
          </w:tcPr>
          <w:p w14:paraId="41EA4DDC" w14:textId="198C09F4"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1252" w:type="dxa"/>
            <w:noWrap/>
            <w:vAlign w:val="center"/>
          </w:tcPr>
          <w:p w14:paraId="54B9C4C4" w14:textId="2C6690B0"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1252" w:type="dxa"/>
            <w:noWrap/>
            <w:vAlign w:val="center"/>
          </w:tcPr>
          <w:p w14:paraId="75BE76DB" w14:textId="75C96881"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w:t>
            </w:r>
          </w:p>
        </w:tc>
        <w:tc>
          <w:tcPr>
            <w:tcW w:w="1252" w:type="dxa"/>
            <w:noWrap/>
            <w:vAlign w:val="center"/>
          </w:tcPr>
          <w:p w14:paraId="26E29FBA" w14:textId="4ABB2263"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17.8</w:t>
            </w:r>
          </w:p>
        </w:tc>
        <w:tc>
          <w:tcPr>
            <w:tcW w:w="1252" w:type="dxa"/>
            <w:noWrap/>
            <w:vAlign w:val="center"/>
          </w:tcPr>
          <w:p w14:paraId="5F167943" w14:textId="0822FDD2" w:rsidR="00EC1051" w:rsidRDefault="00EC105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39.6</w:t>
            </w:r>
          </w:p>
        </w:tc>
      </w:tr>
      <w:tr w:rsidR="002A2921" w:rsidRPr="006753B0" w14:paraId="0C04B777" w14:textId="77777777" w:rsidTr="00EC1051">
        <w:trPr>
          <w:trHeight w:val="309"/>
        </w:trPr>
        <w:tc>
          <w:tcPr>
            <w:cnfStyle w:val="001000000000" w:firstRow="0" w:lastRow="0" w:firstColumn="1" w:lastColumn="0" w:oddVBand="0" w:evenVBand="0" w:oddHBand="0" w:evenHBand="0" w:firstRowFirstColumn="0" w:firstRowLastColumn="0" w:lastRowFirstColumn="0" w:lastRowLastColumn="0"/>
            <w:tcW w:w="1505" w:type="dxa"/>
            <w:vAlign w:val="center"/>
          </w:tcPr>
          <w:p w14:paraId="68C4A88C" w14:textId="279CBA54" w:rsidR="002A2921" w:rsidRPr="00EC1051" w:rsidRDefault="002A2921" w:rsidP="00EC1051">
            <w:pPr>
              <w:jc w:val="center"/>
              <w:rPr>
                <w:rFonts w:cstheme="minorHAnsi"/>
                <w:color w:val="000000"/>
              </w:rPr>
            </w:pPr>
            <w:r>
              <w:rPr>
                <w:rFonts w:cstheme="minorHAnsi"/>
                <w:color w:val="000000"/>
              </w:rPr>
              <w:t>2025/26</w:t>
            </w:r>
          </w:p>
        </w:tc>
        <w:tc>
          <w:tcPr>
            <w:tcW w:w="1251" w:type="dxa"/>
            <w:noWrap/>
            <w:vAlign w:val="center"/>
          </w:tcPr>
          <w:p w14:paraId="5B82F4D3" w14:textId="4E2D3C2E"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w:t>
            </w:r>
          </w:p>
        </w:tc>
        <w:tc>
          <w:tcPr>
            <w:tcW w:w="1252" w:type="dxa"/>
            <w:noWrap/>
            <w:vAlign w:val="center"/>
          </w:tcPr>
          <w:p w14:paraId="49F7270E" w14:textId="6B3DCA4A"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1252" w:type="dxa"/>
            <w:noWrap/>
            <w:vAlign w:val="center"/>
          </w:tcPr>
          <w:p w14:paraId="29A22D36" w14:textId="0928C90F"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w:t>
            </w:r>
          </w:p>
        </w:tc>
        <w:tc>
          <w:tcPr>
            <w:tcW w:w="1252" w:type="dxa"/>
            <w:noWrap/>
            <w:vAlign w:val="center"/>
          </w:tcPr>
          <w:p w14:paraId="4DAD4463" w14:textId="7CB602F0"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w:t>
            </w:r>
          </w:p>
        </w:tc>
        <w:tc>
          <w:tcPr>
            <w:tcW w:w="1252" w:type="dxa"/>
            <w:noWrap/>
            <w:vAlign w:val="center"/>
          </w:tcPr>
          <w:p w14:paraId="0B2566A8" w14:textId="10690731"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37.4</w:t>
            </w:r>
          </w:p>
        </w:tc>
        <w:tc>
          <w:tcPr>
            <w:tcW w:w="1252" w:type="dxa"/>
            <w:noWrap/>
            <w:vAlign w:val="center"/>
          </w:tcPr>
          <w:p w14:paraId="34DFE298" w14:textId="0AE39FD2" w:rsidR="002A2921" w:rsidRDefault="002A2921" w:rsidP="00EC105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41.4</w:t>
            </w:r>
          </w:p>
        </w:tc>
      </w:tr>
    </w:tbl>
    <w:p w14:paraId="2FB6C5F9" w14:textId="3F2EF1E1" w:rsidR="006753B0" w:rsidRDefault="006753B0" w:rsidP="00F53A94">
      <w:pPr>
        <w:rPr>
          <w:i/>
          <w:sz w:val="20"/>
          <w:szCs w:val="20"/>
        </w:rPr>
      </w:pPr>
      <w:r w:rsidRPr="006753B0">
        <w:rPr>
          <w:i/>
          <w:sz w:val="20"/>
          <w:szCs w:val="20"/>
        </w:rPr>
        <w:t xml:space="preserve">Table 2: Major development planning applications in Armagh City, Banbridge and Craigavon Borough </w:t>
      </w:r>
      <w:r>
        <w:rPr>
          <w:i/>
          <w:sz w:val="20"/>
          <w:szCs w:val="20"/>
        </w:rPr>
        <w:t>2015/16 to 202</w:t>
      </w:r>
      <w:r w:rsidR="002A2921">
        <w:rPr>
          <w:i/>
          <w:sz w:val="20"/>
          <w:szCs w:val="20"/>
        </w:rPr>
        <w:t>5</w:t>
      </w:r>
      <w:r w:rsidR="00420875">
        <w:rPr>
          <w:i/>
          <w:sz w:val="20"/>
          <w:szCs w:val="20"/>
        </w:rPr>
        <w:t>/2</w:t>
      </w:r>
      <w:r w:rsidR="002A2921">
        <w:rPr>
          <w:i/>
          <w:sz w:val="20"/>
          <w:szCs w:val="20"/>
        </w:rPr>
        <w:t>6</w:t>
      </w:r>
      <w:r w:rsidRPr="006753B0">
        <w:rPr>
          <w:i/>
          <w:sz w:val="20"/>
          <w:szCs w:val="20"/>
        </w:rPr>
        <w:t>. Source: Northern Ireland Planning Statistics, Department for Infrastructure.</w:t>
      </w:r>
    </w:p>
    <w:p w14:paraId="11D5B920" w14:textId="77777777" w:rsidR="003729A0" w:rsidRDefault="003729A0" w:rsidP="00F53A94">
      <w:pPr>
        <w:rPr>
          <w:i/>
          <w:sz w:val="20"/>
          <w:szCs w:val="20"/>
        </w:rPr>
      </w:pPr>
    </w:p>
    <w:p w14:paraId="4F2BC808" w14:textId="2B7C4302" w:rsidR="00FF7470" w:rsidRPr="00C13CF7" w:rsidRDefault="002A2921" w:rsidP="00FF7470">
      <w:pPr>
        <w:rPr>
          <w:i/>
          <w:sz w:val="20"/>
          <w:szCs w:val="20"/>
        </w:rPr>
      </w:pPr>
      <w:r>
        <w:rPr>
          <w:noProof/>
        </w:rPr>
        <w:lastRenderedPageBreak/>
        <w:drawing>
          <wp:inline distT="0" distB="0" distL="0" distR="0" wp14:anchorId="05832825" wp14:editId="076C74CF">
            <wp:extent cx="5753100" cy="3552825"/>
            <wp:effectExtent l="0" t="0" r="0" b="9525"/>
            <wp:docPr id="1647249692" name="Chart 1">
              <a:extLst xmlns:a="http://schemas.openxmlformats.org/drawingml/2006/main">
                <a:ext uri="{FF2B5EF4-FFF2-40B4-BE49-F238E27FC236}">
                  <a16:creationId xmlns:a16="http://schemas.microsoft.com/office/drawing/2014/main" id="{29282E87-F95A-532B-74A0-3EAF42FDE5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5F140B" w:rsidRPr="00C13CF7">
        <w:rPr>
          <w:i/>
          <w:sz w:val="20"/>
          <w:szCs w:val="20"/>
        </w:rPr>
        <w:t>Figure 2:</w:t>
      </w:r>
      <w:r w:rsidR="00FF7470" w:rsidRPr="00C13CF7">
        <w:rPr>
          <w:i/>
          <w:sz w:val="20"/>
          <w:szCs w:val="20"/>
        </w:rPr>
        <w:t xml:space="preserve"> </w:t>
      </w:r>
      <w:r w:rsidR="005F140B" w:rsidRPr="00C13CF7">
        <w:rPr>
          <w:i/>
          <w:sz w:val="20"/>
          <w:szCs w:val="20"/>
        </w:rPr>
        <w:t xml:space="preserve">Major development planning applications in Armagh City, Banbridge and Craigavon Borough </w:t>
      </w:r>
      <w:r w:rsidR="0086008B" w:rsidRPr="00C13CF7">
        <w:rPr>
          <w:i/>
          <w:sz w:val="20"/>
          <w:szCs w:val="20"/>
        </w:rPr>
        <w:t>2015/16 to 202</w:t>
      </w:r>
      <w:r>
        <w:rPr>
          <w:i/>
          <w:sz w:val="20"/>
          <w:szCs w:val="20"/>
        </w:rPr>
        <w:t>5</w:t>
      </w:r>
      <w:r w:rsidR="0086008B" w:rsidRPr="00C13CF7">
        <w:rPr>
          <w:i/>
          <w:sz w:val="20"/>
          <w:szCs w:val="20"/>
        </w:rPr>
        <w:t>/2</w:t>
      </w:r>
      <w:r>
        <w:rPr>
          <w:i/>
          <w:sz w:val="20"/>
          <w:szCs w:val="20"/>
        </w:rPr>
        <w:t>6</w:t>
      </w:r>
      <w:r w:rsidR="00FF7470" w:rsidRPr="00C13CF7">
        <w:rPr>
          <w:i/>
          <w:sz w:val="20"/>
          <w:szCs w:val="20"/>
        </w:rPr>
        <w:t>. Source: Northern Irel</w:t>
      </w:r>
      <w:r w:rsidR="00F356E3" w:rsidRPr="00C13CF7">
        <w:rPr>
          <w:i/>
          <w:sz w:val="20"/>
          <w:szCs w:val="20"/>
        </w:rPr>
        <w:t xml:space="preserve">and Planning Statistics, </w:t>
      </w:r>
      <w:r w:rsidR="00FF7470" w:rsidRPr="00C13CF7">
        <w:rPr>
          <w:i/>
          <w:sz w:val="20"/>
          <w:szCs w:val="20"/>
        </w:rPr>
        <w:t>Department for Infrastructure.</w:t>
      </w:r>
    </w:p>
    <w:p w14:paraId="5DA5B8B7" w14:textId="77777777" w:rsidR="00F53A94" w:rsidRPr="009C1E32" w:rsidRDefault="009C1E32" w:rsidP="00F53A94">
      <w:r w:rsidRPr="0017186B">
        <w:t>L</w:t>
      </w:r>
      <w:r w:rsidR="00F53A94" w:rsidRPr="0017186B">
        <w:t>ocal development applications are mostly residential and minor commercial applications.</w:t>
      </w:r>
    </w:p>
    <w:p w14:paraId="39AC2E34" w14:textId="41080F5E" w:rsidR="002D5D2C" w:rsidRPr="00F4728D" w:rsidRDefault="009C1E32" w:rsidP="00F53A94">
      <w:r w:rsidRPr="002D2D24">
        <w:t>During 202</w:t>
      </w:r>
      <w:r w:rsidR="00A174AE">
        <w:t>5</w:t>
      </w:r>
      <w:r w:rsidRPr="002D2D24">
        <w:t>/2</w:t>
      </w:r>
      <w:r w:rsidR="00A174AE">
        <w:t>6</w:t>
      </w:r>
      <w:r w:rsidR="00FF7470" w:rsidRPr="002D2D24">
        <w:t>, ABC Counci</w:t>
      </w:r>
      <w:r w:rsidR="00F356E3" w:rsidRPr="002D2D24">
        <w:t xml:space="preserve">l </w:t>
      </w:r>
      <w:r w:rsidRPr="002D2D24">
        <w:t xml:space="preserve">received </w:t>
      </w:r>
      <w:r w:rsidR="00B3618C">
        <w:t>9</w:t>
      </w:r>
      <w:r w:rsidR="00A174AE">
        <w:t>58</w:t>
      </w:r>
      <w:r w:rsidR="00FF7470" w:rsidRPr="002D2D24">
        <w:t xml:space="preserve"> local development applications, a</w:t>
      </w:r>
      <w:r w:rsidR="00A174AE">
        <w:t xml:space="preserve"> de</w:t>
      </w:r>
      <w:r w:rsidR="00896117">
        <w:t>crease</w:t>
      </w:r>
      <w:r w:rsidRPr="002D2D24">
        <w:t xml:space="preserve"> of </w:t>
      </w:r>
      <w:r w:rsidR="00A174AE">
        <w:t>3.4</w:t>
      </w:r>
      <w:r w:rsidRPr="002D2D24">
        <w:t>% on</w:t>
      </w:r>
      <w:r w:rsidR="002D2D24">
        <w:t xml:space="preserve"> 202</w:t>
      </w:r>
      <w:r w:rsidR="00A174AE">
        <w:t>4</w:t>
      </w:r>
      <w:r w:rsidR="002D2D24">
        <w:t>/2</w:t>
      </w:r>
      <w:r w:rsidR="00A174AE">
        <w:t>5</w:t>
      </w:r>
      <w:r w:rsidR="002D2D24">
        <w:t xml:space="preserve"> (</w:t>
      </w:r>
      <w:r w:rsidR="00896117">
        <w:t>9</w:t>
      </w:r>
      <w:r w:rsidR="00A174AE">
        <w:t>92</w:t>
      </w:r>
      <w:r w:rsidR="001740FB" w:rsidRPr="00F4728D">
        <w:t xml:space="preserve">). </w:t>
      </w:r>
      <w:r w:rsidRPr="00F4728D">
        <w:t xml:space="preserve"> </w:t>
      </w:r>
      <w:r w:rsidR="001740FB" w:rsidRPr="00F4728D">
        <w:t xml:space="preserve">A total of </w:t>
      </w:r>
      <w:r w:rsidR="00A174AE">
        <w:t>825</w:t>
      </w:r>
      <w:r w:rsidR="00FF7470" w:rsidRPr="00F4728D">
        <w:t xml:space="preserve"> local development appli</w:t>
      </w:r>
      <w:r w:rsidR="001740FB" w:rsidRPr="00F4728D">
        <w:t>cations were decided during 20</w:t>
      </w:r>
      <w:r w:rsidRPr="00F4728D">
        <w:t>2</w:t>
      </w:r>
      <w:r w:rsidR="00A174AE">
        <w:t>5</w:t>
      </w:r>
      <w:r w:rsidR="002D2D24">
        <w:t>/2</w:t>
      </w:r>
      <w:r w:rsidR="00A174AE">
        <w:t>6</w:t>
      </w:r>
      <w:r w:rsidR="005F140B" w:rsidRPr="00F4728D">
        <w:t>,</w:t>
      </w:r>
      <w:r w:rsidR="001740FB" w:rsidRPr="00F4728D">
        <w:t xml:space="preserve"> of which </w:t>
      </w:r>
      <w:r w:rsidR="00A174AE">
        <w:t>779</w:t>
      </w:r>
      <w:r w:rsidR="00FF7470" w:rsidRPr="00F4728D">
        <w:t xml:space="preserve"> were approved</w:t>
      </w:r>
      <w:r w:rsidRPr="00F4728D">
        <w:t xml:space="preserve">.  This gives an approval rate of </w:t>
      </w:r>
      <w:r w:rsidR="00B3618C">
        <w:t>9</w:t>
      </w:r>
      <w:r w:rsidR="00A174AE">
        <w:t>4.4</w:t>
      </w:r>
      <w:r w:rsidRPr="00F4728D">
        <w:t xml:space="preserve">% which </w:t>
      </w:r>
      <w:r w:rsidR="002D2D24">
        <w:t xml:space="preserve">has </w:t>
      </w:r>
      <w:r w:rsidR="00896117">
        <w:t>in</w:t>
      </w:r>
      <w:r w:rsidR="002D2D24">
        <w:t>creased since 202</w:t>
      </w:r>
      <w:r w:rsidR="00A174AE">
        <w:t>4</w:t>
      </w:r>
      <w:r w:rsidR="002D2D24">
        <w:t>/2</w:t>
      </w:r>
      <w:r w:rsidR="00A174AE">
        <w:t>5</w:t>
      </w:r>
      <w:r w:rsidR="0017186B">
        <w:t xml:space="preserve"> (</w:t>
      </w:r>
      <w:r w:rsidR="00896117">
        <w:t>92.</w:t>
      </w:r>
      <w:r w:rsidR="00A174AE">
        <w:t>8</w:t>
      </w:r>
      <w:r w:rsidR="0017186B">
        <w:t>%)</w:t>
      </w:r>
      <w:r w:rsidR="00D52E50" w:rsidRPr="00F4728D">
        <w:t>.</w:t>
      </w:r>
    </w:p>
    <w:p w14:paraId="1D75660C" w14:textId="7859A6AF" w:rsidR="002D2D24" w:rsidRDefault="001309E1" w:rsidP="00F53A94">
      <w:r w:rsidRPr="00F4728D">
        <w:t>The time taken to process local develo</w:t>
      </w:r>
      <w:r w:rsidR="00F356E3" w:rsidRPr="00F4728D">
        <w:t>pment applications</w:t>
      </w:r>
      <w:r w:rsidR="00A26F55" w:rsidRPr="00F4728D">
        <w:t xml:space="preserve"> in the </w:t>
      </w:r>
      <w:r w:rsidR="00896117">
        <w:t>B</w:t>
      </w:r>
      <w:r w:rsidR="00A26F55" w:rsidRPr="00F4728D">
        <w:t>orough</w:t>
      </w:r>
      <w:r w:rsidR="00D52E50" w:rsidRPr="00F4728D">
        <w:t xml:space="preserve"> during 202</w:t>
      </w:r>
      <w:r w:rsidR="00A174AE">
        <w:t>5</w:t>
      </w:r>
      <w:r w:rsidR="002D2D24">
        <w:t>/2</w:t>
      </w:r>
      <w:r w:rsidR="00A174AE">
        <w:t>6</w:t>
      </w:r>
      <w:r w:rsidR="00B3618C">
        <w:t xml:space="preserve"> </w:t>
      </w:r>
      <w:r w:rsidR="00F356E3" w:rsidRPr="00F4728D">
        <w:t xml:space="preserve">was </w:t>
      </w:r>
      <w:r w:rsidR="00A174AE">
        <w:t>21.8</w:t>
      </w:r>
      <w:r w:rsidRPr="00F4728D">
        <w:t xml:space="preserve"> weeks, </w:t>
      </w:r>
      <w:r w:rsidR="00896117">
        <w:t>a</w:t>
      </w:r>
      <w:r w:rsidR="00A174AE">
        <w:t>n</w:t>
      </w:r>
      <w:r w:rsidR="00896117">
        <w:t xml:space="preserve"> </w:t>
      </w:r>
      <w:r w:rsidR="00A174AE">
        <w:t>in</w:t>
      </w:r>
      <w:r w:rsidR="00896117">
        <w:t>crease</w:t>
      </w:r>
      <w:r w:rsidR="00D52E50" w:rsidRPr="00F4728D">
        <w:t xml:space="preserve"> of </w:t>
      </w:r>
      <w:r w:rsidR="00A174AE">
        <w:t>2.4</w:t>
      </w:r>
      <w:r w:rsidR="00D52E50" w:rsidRPr="00F4728D">
        <w:t xml:space="preserve"> weeks on 20</w:t>
      </w:r>
      <w:r w:rsidR="00BB416A">
        <w:t>2</w:t>
      </w:r>
      <w:r w:rsidR="00A174AE">
        <w:t>4</w:t>
      </w:r>
      <w:r w:rsidR="00BB416A">
        <w:t>/2</w:t>
      </w:r>
      <w:r w:rsidR="00A174AE">
        <w:t>5</w:t>
      </w:r>
      <w:r w:rsidR="00D52E50" w:rsidRPr="00F4728D">
        <w:t xml:space="preserve">.  Processing times in the </w:t>
      </w:r>
      <w:r w:rsidR="00896117">
        <w:t>B</w:t>
      </w:r>
      <w:r w:rsidR="00D52E50" w:rsidRPr="00F4728D">
        <w:t xml:space="preserve">orough had been </w:t>
      </w:r>
      <w:proofErr w:type="gramStart"/>
      <w:r w:rsidR="00D52E50" w:rsidRPr="00F4728D">
        <w:t>fairly consistent</w:t>
      </w:r>
      <w:proofErr w:type="gramEnd"/>
      <w:r w:rsidR="00D52E50" w:rsidRPr="00F4728D">
        <w:t xml:space="preserve"> and within the </w:t>
      </w:r>
      <w:proofErr w:type="gramStart"/>
      <w:r w:rsidR="00D52E50" w:rsidRPr="00F4728D">
        <w:t>15 week</w:t>
      </w:r>
      <w:proofErr w:type="gramEnd"/>
      <w:r w:rsidR="00D52E50" w:rsidRPr="00F4728D">
        <w:t xml:space="preserve"> statutory target </w:t>
      </w:r>
      <w:r w:rsidR="0017186B">
        <w:t>between</w:t>
      </w:r>
      <w:r w:rsidR="00D52E50" w:rsidRPr="00F4728D">
        <w:t xml:space="preserve"> 2016/17 </w:t>
      </w:r>
      <w:r w:rsidR="0017186B">
        <w:t xml:space="preserve">and 2019/20 </w:t>
      </w:r>
      <w:r w:rsidR="00D52E50" w:rsidRPr="00F4728D">
        <w:t xml:space="preserve">so the increase in processing times </w:t>
      </w:r>
      <w:r w:rsidR="00BB416A">
        <w:t>since</w:t>
      </w:r>
      <w:r w:rsidR="00D52E50" w:rsidRPr="00F4728D">
        <w:t xml:space="preserve"> 2020/21 </w:t>
      </w:r>
      <w:r w:rsidR="0017186B">
        <w:t>may well be a result</w:t>
      </w:r>
      <w:r w:rsidR="00D52E50" w:rsidRPr="00F4728D">
        <w:t xml:space="preserve"> of the restrictions put in place due to COVID-19</w:t>
      </w:r>
      <w:r w:rsidR="00BB416A">
        <w:t xml:space="preserve"> and the resultant backlog</w:t>
      </w:r>
      <w:r w:rsidR="00D52E50" w:rsidRPr="00F4728D">
        <w:t xml:space="preserve">.  </w:t>
      </w:r>
      <w:r w:rsidR="00BB416A">
        <w:t xml:space="preserve">In </w:t>
      </w:r>
      <w:r w:rsidR="00D52E50" w:rsidRPr="00F4728D">
        <w:t>Northern Ireland</w:t>
      </w:r>
      <w:r w:rsidR="00BB416A">
        <w:t xml:space="preserve"> overall,</w:t>
      </w:r>
      <w:r w:rsidR="00D52E50" w:rsidRPr="00F4728D">
        <w:t xml:space="preserve"> average processing times also increased in 202</w:t>
      </w:r>
      <w:r w:rsidR="00BB416A">
        <w:t>0</w:t>
      </w:r>
      <w:r w:rsidR="00D52E50" w:rsidRPr="00F4728D">
        <w:t>/2</w:t>
      </w:r>
      <w:r w:rsidR="00BB416A">
        <w:t xml:space="preserve">1 although </w:t>
      </w:r>
      <w:r w:rsidR="00BB416A" w:rsidRPr="00F4728D">
        <w:t>not to the same extent as they did in Armagh City, B</w:t>
      </w:r>
      <w:r w:rsidR="0017186B">
        <w:t>anbridge and Craigavon Borough</w:t>
      </w:r>
      <w:r w:rsidR="00BB416A">
        <w:t>.</w:t>
      </w:r>
      <w:r w:rsidR="0017186B">
        <w:t xml:space="preserve">  In 202</w:t>
      </w:r>
      <w:r w:rsidR="00A174AE">
        <w:t>5</w:t>
      </w:r>
      <w:r w:rsidR="0017186B">
        <w:t>/2</w:t>
      </w:r>
      <w:r w:rsidR="00A174AE">
        <w:t>6</w:t>
      </w:r>
      <w:r w:rsidR="0017186B">
        <w:t xml:space="preserve">, the average processing time for local development applications in Northern Ireland was </w:t>
      </w:r>
      <w:r w:rsidR="00371112">
        <w:t>19</w:t>
      </w:r>
      <w:r w:rsidR="00A174AE">
        <w:t>.6</w:t>
      </w:r>
      <w:r w:rsidR="0017186B">
        <w:t xml:space="preserve"> weeks which is </w:t>
      </w:r>
      <w:r w:rsidR="00A174AE">
        <w:t>2.2</w:t>
      </w:r>
      <w:r w:rsidR="0017186B">
        <w:t xml:space="preserve"> weeks quicker than in the </w:t>
      </w:r>
      <w:r w:rsidR="00371112">
        <w:t>B</w:t>
      </w:r>
      <w:r w:rsidR="0017186B">
        <w:t xml:space="preserve">orough.  </w:t>
      </w:r>
    </w:p>
    <w:p w14:paraId="21456338" w14:textId="77777777" w:rsidR="00371112" w:rsidRDefault="00371112" w:rsidP="00F53A94"/>
    <w:p w14:paraId="24F119EE" w14:textId="77777777" w:rsidR="00371112" w:rsidRDefault="00371112" w:rsidP="00F53A94"/>
    <w:p w14:paraId="51DF0C86" w14:textId="77777777" w:rsidR="00371112" w:rsidRDefault="00371112" w:rsidP="00F53A94"/>
    <w:p w14:paraId="3FD25439" w14:textId="77777777" w:rsidR="00371112" w:rsidRDefault="00371112" w:rsidP="00F53A94"/>
    <w:p w14:paraId="2FB04B7B" w14:textId="77777777" w:rsidR="00371112" w:rsidRPr="00F4728D" w:rsidRDefault="00371112" w:rsidP="00F53A94"/>
    <w:tbl>
      <w:tblPr>
        <w:tblStyle w:val="GridTable1Light"/>
        <w:tblW w:w="9348" w:type="dxa"/>
        <w:tblLook w:val="04A0" w:firstRow="1" w:lastRow="0" w:firstColumn="1" w:lastColumn="0" w:noHBand="0" w:noVBand="1"/>
        <w:tblCaption w:val="Local development planning applications in Armagh City, Banbridge and Craigavon Borough 2015/16 to 2020/21"/>
      </w:tblPr>
      <w:tblGrid>
        <w:gridCol w:w="1455"/>
        <w:gridCol w:w="1218"/>
        <w:gridCol w:w="1218"/>
        <w:gridCol w:w="1218"/>
        <w:gridCol w:w="1251"/>
        <w:gridCol w:w="1494"/>
        <w:gridCol w:w="1494"/>
      </w:tblGrid>
      <w:tr w:rsidR="009C1E32" w:rsidRPr="009C1E32" w14:paraId="2D79FAFA" w14:textId="77777777" w:rsidTr="0017186B">
        <w:trPr>
          <w:cnfStyle w:val="100000000000" w:firstRow="1" w:lastRow="0" w:firstColumn="0" w:lastColumn="0" w:oddVBand="0" w:evenVBand="0" w:oddHBand="0" w:evenHBand="0" w:firstRowFirstColumn="0" w:firstRowLastColumn="0" w:lastRowFirstColumn="0" w:lastRowLastColumn="0"/>
          <w:trHeight w:val="823"/>
          <w:tblHeader/>
        </w:trPr>
        <w:tc>
          <w:tcPr>
            <w:cnfStyle w:val="001000000000" w:firstRow="0" w:lastRow="0" w:firstColumn="1" w:lastColumn="0" w:oddVBand="0" w:evenVBand="0" w:oddHBand="0" w:evenHBand="0" w:firstRowFirstColumn="0" w:firstRowLastColumn="0" w:lastRowFirstColumn="0" w:lastRowLastColumn="0"/>
            <w:tcW w:w="1455" w:type="dxa"/>
            <w:hideMark/>
          </w:tcPr>
          <w:p w14:paraId="3BD89614" w14:textId="77777777" w:rsidR="009C1E32" w:rsidRDefault="009C1E32" w:rsidP="009C1E32">
            <w:pPr>
              <w:jc w:val="center"/>
              <w:rPr>
                <w:rFonts w:ascii="Calibri" w:eastAsia="Times New Roman" w:hAnsi="Calibri" w:cs="Calibri"/>
                <w:color w:val="000000"/>
                <w:lang w:eastAsia="en-GB"/>
              </w:rPr>
            </w:pPr>
          </w:p>
          <w:p w14:paraId="7F024E2F" w14:textId="77777777" w:rsidR="009C1E32" w:rsidRPr="009C1E32" w:rsidRDefault="009C1E32" w:rsidP="009C1E32">
            <w:pPr>
              <w:jc w:val="center"/>
              <w:rPr>
                <w:rFonts w:ascii="Calibri" w:eastAsia="Times New Roman" w:hAnsi="Calibri" w:cs="Calibri"/>
                <w:color w:val="000000"/>
                <w:lang w:eastAsia="en-GB"/>
              </w:rPr>
            </w:pPr>
            <w:r w:rsidRPr="009C1E32">
              <w:rPr>
                <w:rFonts w:ascii="Calibri" w:eastAsia="Times New Roman" w:hAnsi="Calibri" w:cs="Calibri"/>
                <w:color w:val="000000"/>
                <w:lang w:eastAsia="en-GB"/>
              </w:rPr>
              <w:t>Local Development</w:t>
            </w:r>
          </w:p>
        </w:tc>
        <w:tc>
          <w:tcPr>
            <w:tcW w:w="1218" w:type="dxa"/>
            <w:noWrap/>
            <w:hideMark/>
          </w:tcPr>
          <w:p w14:paraId="167E67E0" w14:textId="77777777" w:rsid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0A63A72A" w14:textId="77777777" w:rsidR="009C1E32" w:rsidRP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Received</w:t>
            </w:r>
          </w:p>
        </w:tc>
        <w:tc>
          <w:tcPr>
            <w:tcW w:w="1218" w:type="dxa"/>
            <w:noWrap/>
            <w:hideMark/>
          </w:tcPr>
          <w:p w14:paraId="2C109EDF" w14:textId="77777777" w:rsid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14AB95B9" w14:textId="77777777" w:rsidR="009C1E32" w:rsidRP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Decided</w:t>
            </w:r>
          </w:p>
        </w:tc>
        <w:tc>
          <w:tcPr>
            <w:tcW w:w="1218" w:type="dxa"/>
            <w:noWrap/>
            <w:hideMark/>
          </w:tcPr>
          <w:p w14:paraId="159BA357" w14:textId="77777777" w:rsid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0ED5FEE0" w14:textId="77777777" w:rsidR="009C1E32" w:rsidRP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Approved</w:t>
            </w:r>
          </w:p>
        </w:tc>
        <w:tc>
          <w:tcPr>
            <w:tcW w:w="1251" w:type="dxa"/>
            <w:noWrap/>
            <w:hideMark/>
          </w:tcPr>
          <w:p w14:paraId="429F88AE" w14:textId="77777777" w:rsid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7D4B429D" w14:textId="77777777" w:rsidR="009C1E32" w:rsidRP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Withdrawn</w:t>
            </w:r>
          </w:p>
        </w:tc>
        <w:tc>
          <w:tcPr>
            <w:tcW w:w="1494" w:type="dxa"/>
            <w:hideMark/>
          </w:tcPr>
          <w:p w14:paraId="4B478535" w14:textId="77777777" w:rsidR="009C1E32" w:rsidRP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Average Processing Times (</w:t>
            </w:r>
            <w:proofErr w:type="spellStart"/>
            <w:r w:rsidRPr="009C1E32">
              <w:rPr>
                <w:rFonts w:ascii="Calibri" w:eastAsia="Times New Roman" w:hAnsi="Calibri" w:cs="Calibri"/>
                <w:color w:val="000000"/>
                <w:lang w:eastAsia="en-GB"/>
              </w:rPr>
              <w:t>Wks</w:t>
            </w:r>
            <w:proofErr w:type="spellEnd"/>
            <w:r w:rsidRPr="009C1E32">
              <w:rPr>
                <w:rFonts w:ascii="Calibri" w:eastAsia="Times New Roman" w:hAnsi="Calibri" w:cs="Calibri"/>
                <w:color w:val="000000"/>
                <w:lang w:eastAsia="en-GB"/>
              </w:rPr>
              <w:t>) ABC</w:t>
            </w:r>
          </w:p>
        </w:tc>
        <w:tc>
          <w:tcPr>
            <w:tcW w:w="1494" w:type="dxa"/>
            <w:hideMark/>
          </w:tcPr>
          <w:p w14:paraId="11CE2BFB" w14:textId="77777777" w:rsidR="009C1E32" w:rsidRPr="009C1E32" w:rsidRDefault="009C1E32" w:rsidP="009C1E3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Average Processing Times (</w:t>
            </w:r>
            <w:proofErr w:type="spellStart"/>
            <w:r w:rsidRPr="009C1E32">
              <w:rPr>
                <w:rFonts w:ascii="Calibri" w:eastAsia="Times New Roman" w:hAnsi="Calibri" w:cs="Calibri"/>
                <w:color w:val="000000"/>
                <w:lang w:eastAsia="en-GB"/>
              </w:rPr>
              <w:t>Wks</w:t>
            </w:r>
            <w:proofErr w:type="spellEnd"/>
            <w:r w:rsidRPr="009C1E32">
              <w:rPr>
                <w:rFonts w:ascii="Calibri" w:eastAsia="Times New Roman" w:hAnsi="Calibri" w:cs="Calibri"/>
                <w:color w:val="000000"/>
                <w:lang w:eastAsia="en-GB"/>
              </w:rPr>
              <w:t>) NI</w:t>
            </w:r>
          </w:p>
        </w:tc>
      </w:tr>
      <w:tr w:rsidR="009C1E32" w:rsidRPr="009C1E32" w14:paraId="117DA142"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hideMark/>
          </w:tcPr>
          <w:p w14:paraId="3B9E048A" w14:textId="77777777" w:rsidR="009C1E32" w:rsidRPr="00B3618C" w:rsidRDefault="009C1E32" w:rsidP="00B3618C">
            <w:pPr>
              <w:pStyle w:val="NoSpacing"/>
              <w:jc w:val="center"/>
              <w:rPr>
                <w:lang w:eastAsia="en-GB"/>
              </w:rPr>
            </w:pPr>
            <w:r w:rsidRPr="00B3618C">
              <w:rPr>
                <w:lang w:eastAsia="en-GB"/>
              </w:rPr>
              <w:t>2015/16</w:t>
            </w:r>
          </w:p>
        </w:tc>
        <w:tc>
          <w:tcPr>
            <w:tcW w:w="1218" w:type="dxa"/>
            <w:noWrap/>
            <w:hideMark/>
          </w:tcPr>
          <w:p w14:paraId="3820F30E"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1,238</w:t>
            </w:r>
          </w:p>
        </w:tc>
        <w:tc>
          <w:tcPr>
            <w:tcW w:w="1218" w:type="dxa"/>
            <w:noWrap/>
            <w:hideMark/>
          </w:tcPr>
          <w:p w14:paraId="63194084"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1,202</w:t>
            </w:r>
          </w:p>
        </w:tc>
        <w:tc>
          <w:tcPr>
            <w:tcW w:w="1218" w:type="dxa"/>
            <w:noWrap/>
            <w:hideMark/>
          </w:tcPr>
          <w:p w14:paraId="5ACCFF63"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1,135</w:t>
            </w:r>
          </w:p>
        </w:tc>
        <w:tc>
          <w:tcPr>
            <w:tcW w:w="1251" w:type="dxa"/>
            <w:noWrap/>
            <w:hideMark/>
          </w:tcPr>
          <w:p w14:paraId="056E6757"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32</w:t>
            </w:r>
          </w:p>
        </w:tc>
        <w:tc>
          <w:tcPr>
            <w:tcW w:w="1494" w:type="dxa"/>
            <w:noWrap/>
            <w:hideMark/>
          </w:tcPr>
          <w:p w14:paraId="777F1712"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22</w:t>
            </w:r>
            <w:r w:rsidR="00D52E50">
              <w:rPr>
                <w:rFonts w:ascii="Calibri" w:eastAsia="Times New Roman" w:hAnsi="Calibri" w:cs="Calibri"/>
                <w:color w:val="000000"/>
                <w:lang w:eastAsia="en-GB"/>
              </w:rPr>
              <w:t>.0</w:t>
            </w:r>
          </w:p>
        </w:tc>
        <w:tc>
          <w:tcPr>
            <w:tcW w:w="1494" w:type="dxa"/>
            <w:noWrap/>
            <w:hideMark/>
          </w:tcPr>
          <w:p w14:paraId="61A4FCA8"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19.4</w:t>
            </w:r>
          </w:p>
        </w:tc>
      </w:tr>
      <w:tr w:rsidR="009C1E32" w:rsidRPr="009C1E32" w14:paraId="3823A3DB"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hideMark/>
          </w:tcPr>
          <w:p w14:paraId="1BA02DDB" w14:textId="77777777" w:rsidR="009C1E32" w:rsidRPr="00B3618C" w:rsidRDefault="009C1E32" w:rsidP="00B3618C">
            <w:pPr>
              <w:pStyle w:val="NoSpacing"/>
              <w:jc w:val="center"/>
              <w:rPr>
                <w:lang w:eastAsia="en-GB"/>
              </w:rPr>
            </w:pPr>
            <w:r w:rsidRPr="00B3618C">
              <w:rPr>
                <w:lang w:eastAsia="en-GB"/>
              </w:rPr>
              <w:t>2016/17</w:t>
            </w:r>
          </w:p>
        </w:tc>
        <w:tc>
          <w:tcPr>
            <w:tcW w:w="1218" w:type="dxa"/>
            <w:noWrap/>
            <w:hideMark/>
          </w:tcPr>
          <w:p w14:paraId="6B0BEBF8"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1,370</w:t>
            </w:r>
          </w:p>
        </w:tc>
        <w:tc>
          <w:tcPr>
            <w:tcW w:w="1218" w:type="dxa"/>
            <w:noWrap/>
            <w:hideMark/>
          </w:tcPr>
          <w:p w14:paraId="436878E3"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1,406</w:t>
            </w:r>
          </w:p>
        </w:tc>
        <w:tc>
          <w:tcPr>
            <w:tcW w:w="1218" w:type="dxa"/>
            <w:noWrap/>
            <w:hideMark/>
          </w:tcPr>
          <w:p w14:paraId="19F2769B"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1,341</w:t>
            </w:r>
          </w:p>
        </w:tc>
        <w:tc>
          <w:tcPr>
            <w:tcW w:w="1251" w:type="dxa"/>
            <w:noWrap/>
            <w:hideMark/>
          </w:tcPr>
          <w:p w14:paraId="05BCDF7F"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57</w:t>
            </w:r>
          </w:p>
        </w:tc>
        <w:tc>
          <w:tcPr>
            <w:tcW w:w="1494" w:type="dxa"/>
            <w:noWrap/>
            <w:hideMark/>
          </w:tcPr>
          <w:p w14:paraId="39D6ADAE"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14</w:t>
            </w:r>
            <w:r w:rsidR="00D52E50">
              <w:rPr>
                <w:rFonts w:ascii="Calibri" w:eastAsia="Times New Roman" w:hAnsi="Calibri" w:cs="Calibri"/>
                <w:color w:val="000000"/>
                <w:lang w:eastAsia="en-GB"/>
              </w:rPr>
              <w:t>.0</w:t>
            </w:r>
          </w:p>
        </w:tc>
        <w:tc>
          <w:tcPr>
            <w:tcW w:w="1494" w:type="dxa"/>
            <w:noWrap/>
            <w:hideMark/>
          </w:tcPr>
          <w:p w14:paraId="7BD1BBEE"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16.2</w:t>
            </w:r>
          </w:p>
        </w:tc>
      </w:tr>
      <w:tr w:rsidR="009C1E32" w:rsidRPr="009C1E32" w14:paraId="049999C5"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hideMark/>
          </w:tcPr>
          <w:p w14:paraId="4A51CEEA" w14:textId="77777777" w:rsidR="009C1E32" w:rsidRPr="00B3618C" w:rsidRDefault="009C1E32" w:rsidP="00B3618C">
            <w:pPr>
              <w:pStyle w:val="NoSpacing"/>
              <w:jc w:val="center"/>
              <w:rPr>
                <w:lang w:eastAsia="en-GB"/>
              </w:rPr>
            </w:pPr>
            <w:r w:rsidRPr="00B3618C">
              <w:rPr>
                <w:lang w:eastAsia="en-GB"/>
              </w:rPr>
              <w:t>2017/18</w:t>
            </w:r>
          </w:p>
        </w:tc>
        <w:tc>
          <w:tcPr>
            <w:tcW w:w="1218" w:type="dxa"/>
            <w:noWrap/>
            <w:hideMark/>
          </w:tcPr>
          <w:p w14:paraId="3F7BD65A"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1,320</w:t>
            </w:r>
          </w:p>
        </w:tc>
        <w:tc>
          <w:tcPr>
            <w:tcW w:w="1218" w:type="dxa"/>
            <w:noWrap/>
            <w:hideMark/>
          </w:tcPr>
          <w:p w14:paraId="0CDB1164"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1,108</w:t>
            </w:r>
          </w:p>
        </w:tc>
        <w:tc>
          <w:tcPr>
            <w:tcW w:w="1218" w:type="dxa"/>
            <w:noWrap/>
            <w:hideMark/>
          </w:tcPr>
          <w:p w14:paraId="4B36E2DF"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1,061</w:t>
            </w:r>
          </w:p>
        </w:tc>
        <w:tc>
          <w:tcPr>
            <w:tcW w:w="1251" w:type="dxa"/>
            <w:noWrap/>
            <w:hideMark/>
          </w:tcPr>
          <w:p w14:paraId="13AA7209"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71</w:t>
            </w:r>
          </w:p>
        </w:tc>
        <w:tc>
          <w:tcPr>
            <w:tcW w:w="1494" w:type="dxa"/>
            <w:noWrap/>
            <w:hideMark/>
          </w:tcPr>
          <w:p w14:paraId="0CE581C3"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14</w:t>
            </w:r>
            <w:r w:rsidR="00D52E50">
              <w:rPr>
                <w:rFonts w:ascii="Calibri" w:eastAsia="Times New Roman" w:hAnsi="Calibri" w:cs="Calibri"/>
                <w:color w:val="000000"/>
                <w:lang w:eastAsia="en-GB"/>
              </w:rPr>
              <w:t>.0</w:t>
            </w:r>
          </w:p>
        </w:tc>
        <w:tc>
          <w:tcPr>
            <w:tcW w:w="1494" w:type="dxa"/>
            <w:noWrap/>
            <w:hideMark/>
          </w:tcPr>
          <w:p w14:paraId="5BAFDC0C"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15.2</w:t>
            </w:r>
          </w:p>
        </w:tc>
      </w:tr>
      <w:tr w:rsidR="009C1E32" w:rsidRPr="009C1E32" w14:paraId="71A2D1F8"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hideMark/>
          </w:tcPr>
          <w:p w14:paraId="13ACD324" w14:textId="77777777" w:rsidR="009C1E32" w:rsidRPr="00B3618C" w:rsidRDefault="009C1E32" w:rsidP="00B3618C">
            <w:pPr>
              <w:pStyle w:val="NoSpacing"/>
              <w:jc w:val="center"/>
              <w:rPr>
                <w:lang w:eastAsia="en-GB"/>
              </w:rPr>
            </w:pPr>
            <w:r w:rsidRPr="00B3618C">
              <w:rPr>
                <w:lang w:eastAsia="en-GB"/>
              </w:rPr>
              <w:t>2018/19</w:t>
            </w:r>
          </w:p>
        </w:tc>
        <w:tc>
          <w:tcPr>
            <w:tcW w:w="1218" w:type="dxa"/>
            <w:noWrap/>
            <w:hideMark/>
          </w:tcPr>
          <w:p w14:paraId="682CC4DF"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1,335</w:t>
            </w:r>
          </w:p>
        </w:tc>
        <w:tc>
          <w:tcPr>
            <w:tcW w:w="1218" w:type="dxa"/>
            <w:noWrap/>
            <w:hideMark/>
          </w:tcPr>
          <w:p w14:paraId="18899314"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1,236</w:t>
            </w:r>
          </w:p>
        </w:tc>
        <w:tc>
          <w:tcPr>
            <w:tcW w:w="1218" w:type="dxa"/>
            <w:noWrap/>
            <w:hideMark/>
          </w:tcPr>
          <w:p w14:paraId="70DC279A"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1,181</w:t>
            </w:r>
          </w:p>
        </w:tc>
        <w:tc>
          <w:tcPr>
            <w:tcW w:w="1251" w:type="dxa"/>
            <w:noWrap/>
            <w:hideMark/>
          </w:tcPr>
          <w:p w14:paraId="48E827C5"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77</w:t>
            </w:r>
          </w:p>
        </w:tc>
        <w:tc>
          <w:tcPr>
            <w:tcW w:w="1494" w:type="dxa"/>
            <w:noWrap/>
            <w:hideMark/>
          </w:tcPr>
          <w:p w14:paraId="0D4A8EE8"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14.6</w:t>
            </w:r>
          </w:p>
        </w:tc>
        <w:tc>
          <w:tcPr>
            <w:tcW w:w="1494" w:type="dxa"/>
            <w:noWrap/>
            <w:hideMark/>
          </w:tcPr>
          <w:p w14:paraId="005901B3"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14.8</w:t>
            </w:r>
          </w:p>
        </w:tc>
      </w:tr>
      <w:tr w:rsidR="009C1E32" w:rsidRPr="009C1E32" w14:paraId="16EFC185"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hideMark/>
          </w:tcPr>
          <w:p w14:paraId="0E5DFBCD" w14:textId="77777777" w:rsidR="009C1E32" w:rsidRPr="00B3618C" w:rsidRDefault="009C1E32" w:rsidP="00B3618C">
            <w:pPr>
              <w:pStyle w:val="NoSpacing"/>
              <w:jc w:val="center"/>
              <w:rPr>
                <w:lang w:eastAsia="en-GB"/>
              </w:rPr>
            </w:pPr>
            <w:r w:rsidRPr="00B3618C">
              <w:rPr>
                <w:lang w:eastAsia="en-GB"/>
              </w:rPr>
              <w:t>2019/20</w:t>
            </w:r>
          </w:p>
        </w:tc>
        <w:tc>
          <w:tcPr>
            <w:tcW w:w="1218" w:type="dxa"/>
            <w:noWrap/>
            <w:hideMark/>
          </w:tcPr>
          <w:p w14:paraId="4691AE21"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1,244</w:t>
            </w:r>
          </w:p>
        </w:tc>
        <w:tc>
          <w:tcPr>
            <w:tcW w:w="1218" w:type="dxa"/>
            <w:noWrap/>
            <w:hideMark/>
          </w:tcPr>
          <w:p w14:paraId="5DD20CD7"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1,120</w:t>
            </w:r>
          </w:p>
        </w:tc>
        <w:tc>
          <w:tcPr>
            <w:tcW w:w="1218" w:type="dxa"/>
            <w:noWrap/>
            <w:hideMark/>
          </w:tcPr>
          <w:p w14:paraId="5E4380AD"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1,069</w:t>
            </w:r>
          </w:p>
        </w:tc>
        <w:tc>
          <w:tcPr>
            <w:tcW w:w="1251" w:type="dxa"/>
            <w:noWrap/>
            <w:hideMark/>
          </w:tcPr>
          <w:p w14:paraId="5EAC4E41"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78</w:t>
            </w:r>
          </w:p>
        </w:tc>
        <w:tc>
          <w:tcPr>
            <w:tcW w:w="1494" w:type="dxa"/>
            <w:noWrap/>
            <w:hideMark/>
          </w:tcPr>
          <w:p w14:paraId="1342F28D"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14.6</w:t>
            </w:r>
          </w:p>
        </w:tc>
        <w:tc>
          <w:tcPr>
            <w:tcW w:w="1494" w:type="dxa"/>
            <w:noWrap/>
            <w:hideMark/>
          </w:tcPr>
          <w:p w14:paraId="0A5FC406"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14</w:t>
            </w:r>
            <w:r w:rsidR="00D52E50">
              <w:rPr>
                <w:rFonts w:ascii="Calibri" w:eastAsia="Times New Roman" w:hAnsi="Calibri" w:cs="Calibri"/>
                <w:color w:val="000000"/>
                <w:lang w:eastAsia="en-GB"/>
              </w:rPr>
              <w:t>.0</w:t>
            </w:r>
          </w:p>
        </w:tc>
      </w:tr>
      <w:tr w:rsidR="009C1E32" w:rsidRPr="009C1E32" w14:paraId="0E9229EE"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hideMark/>
          </w:tcPr>
          <w:p w14:paraId="06DFCCA8" w14:textId="77777777" w:rsidR="009C1E32" w:rsidRPr="00B3618C" w:rsidRDefault="009C1E32" w:rsidP="00B3618C">
            <w:pPr>
              <w:pStyle w:val="NoSpacing"/>
              <w:jc w:val="center"/>
              <w:rPr>
                <w:lang w:eastAsia="en-GB"/>
              </w:rPr>
            </w:pPr>
            <w:r w:rsidRPr="00B3618C">
              <w:rPr>
                <w:lang w:eastAsia="en-GB"/>
              </w:rPr>
              <w:t>2020/21</w:t>
            </w:r>
          </w:p>
        </w:tc>
        <w:tc>
          <w:tcPr>
            <w:tcW w:w="1218" w:type="dxa"/>
            <w:noWrap/>
            <w:hideMark/>
          </w:tcPr>
          <w:p w14:paraId="52BB0B7E"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1,330</w:t>
            </w:r>
          </w:p>
        </w:tc>
        <w:tc>
          <w:tcPr>
            <w:tcW w:w="1218" w:type="dxa"/>
            <w:noWrap/>
            <w:hideMark/>
          </w:tcPr>
          <w:p w14:paraId="6CB4BF08"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911</w:t>
            </w:r>
          </w:p>
        </w:tc>
        <w:tc>
          <w:tcPr>
            <w:tcW w:w="1218" w:type="dxa"/>
            <w:noWrap/>
            <w:hideMark/>
          </w:tcPr>
          <w:p w14:paraId="6D118313"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870</w:t>
            </w:r>
          </w:p>
        </w:tc>
        <w:tc>
          <w:tcPr>
            <w:tcW w:w="1251" w:type="dxa"/>
            <w:noWrap/>
            <w:hideMark/>
          </w:tcPr>
          <w:p w14:paraId="53DE62C4"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80</w:t>
            </w:r>
          </w:p>
        </w:tc>
        <w:tc>
          <w:tcPr>
            <w:tcW w:w="1494" w:type="dxa"/>
            <w:noWrap/>
            <w:hideMark/>
          </w:tcPr>
          <w:p w14:paraId="157FE494"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26.4</w:t>
            </w:r>
          </w:p>
        </w:tc>
        <w:tc>
          <w:tcPr>
            <w:tcW w:w="1494" w:type="dxa"/>
            <w:noWrap/>
            <w:hideMark/>
          </w:tcPr>
          <w:p w14:paraId="6670C067" w14:textId="77777777" w:rsidR="009C1E32" w:rsidRPr="009C1E32" w:rsidRDefault="009C1E32"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C1E32">
              <w:rPr>
                <w:rFonts w:ascii="Calibri" w:eastAsia="Times New Roman" w:hAnsi="Calibri" w:cs="Calibri"/>
                <w:color w:val="000000"/>
                <w:lang w:eastAsia="en-GB"/>
              </w:rPr>
              <w:t>17.8</w:t>
            </w:r>
          </w:p>
        </w:tc>
      </w:tr>
      <w:tr w:rsidR="002D2D24" w:rsidRPr="009C1E32" w14:paraId="03DE86A9"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tcPr>
          <w:p w14:paraId="185F4244" w14:textId="77777777" w:rsidR="002D2D24" w:rsidRPr="00B3618C" w:rsidRDefault="002D2D24" w:rsidP="00B3618C">
            <w:pPr>
              <w:pStyle w:val="NoSpacing"/>
              <w:jc w:val="center"/>
              <w:rPr>
                <w:lang w:eastAsia="en-GB"/>
              </w:rPr>
            </w:pPr>
            <w:r w:rsidRPr="00B3618C">
              <w:rPr>
                <w:lang w:eastAsia="en-GB"/>
              </w:rPr>
              <w:t>2021/22</w:t>
            </w:r>
          </w:p>
        </w:tc>
        <w:tc>
          <w:tcPr>
            <w:tcW w:w="1218" w:type="dxa"/>
            <w:noWrap/>
          </w:tcPr>
          <w:p w14:paraId="197DE407" w14:textId="77777777" w:rsidR="002D2D24" w:rsidRPr="009C1E32" w:rsidRDefault="002D2D24"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1,293</w:t>
            </w:r>
          </w:p>
        </w:tc>
        <w:tc>
          <w:tcPr>
            <w:tcW w:w="1218" w:type="dxa"/>
            <w:noWrap/>
          </w:tcPr>
          <w:p w14:paraId="0DA1924C" w14:textId="77777777" w:rsidR="002D2D24" w:rsidRPr="009C1E32" w:rsidRDefault="002D2D24"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1,361</w:t>
            </w:r>
          </w:p>
        </w:tc>
        <w:tc>
          <w:tcPr>
            <w:tcW w:w="1218" w:type="dxa"/>
            <w:noWrap/>
          </w:tcPr>
          <w:p w14:paraId="0A763877" w14:textId="77777777" w:rsidR="002D2D24" w:rsidRPr="009C1E32" w:rsidRDefault="002D2D24"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1,276</w:t>
            </w:r>
          </w:p>
        </w:tc>
        <w:tc>
          <w:tcPr>
            <w:tcW w:w="1251" w:type="dxa"/>
            <w:noWrap/>
          </w:tcPr>
          <w:p w14:paraId="7460F250" w14:textId="77777777" w:rsidR="002D2D24" w:rsidRPr="009C1E32" w:rsidRDefault="002D2D24"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79</w:t>
            </w:r>
          </w:p>
        </w:tc>
        <w:tc>
          <w:tcPr>
            <w:tcW w:w="1494" w:type="dxa"/>
            <w:noWrap/>
          </w:tcPr>
          <w:p w14:paraId="463CD309" w14:textId="77777777" w:rsidR="002D2D24" w:rsidRPr="009C1E32" w:rsidRDefault="002D2D24"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24.8</w:t>
            </w:r>
          </w:p>
        </w:tc>
        <w:tc>
          <w:tcPr>
            <w:tcW w:w="1494" w:type="dxa"/>
            <w:noWrap/>
          </w:tcPr>
          <w:p w14:paraId="2678D05F" w14:textId="77777777" w:rsidR="002D2D24" w:rsidRPr="009C1E32" w:rsidRDefault="002D2D24" w:rsidP="009C1E3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17.2</w:t>
            </w:r>
          </w:p>
        </w:tc>
      </w:tr>
      <w:tr w:rsidR="0017186B" w:rsidRPr="009C1E32" w14:paraId="33379E8C"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vAlign w:val="center"/>
          </w:tcPr>
          <w:p w14:paraId="0AE0B313" w14:textId="77777777" w:rsidR="0017186B" w:rsidRPr="00B3618C" w:rsidRDefault="0017186B" w:rsidP="00B3618C">
            <w:pPr>
              <w:pStyle w:val="NoSpacing"/>
              <w:jc w:val="center"/>
            </w:pPr>
            <w:r w:rsidRPr="00B3618C">
              <w:t>2022/23</w:t>
            </w:r>
          </w:p>
        </w:tc>
        <w:tc>
          <w:tcPr>
            <w:tcW w:w="1218" w:type="dxa"/>
            <w:noWrap/>
            <w:vAlign w:val="center"/>
          </w:tcPr>
          <w:p w14:paraId="6942A3C9" w14:textId="77777777" w:rsidR="0017186B" w:rsidRDefault="0017186B" w:rsidP="001718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1,053</w:t>
            </w:r>
          </w:p>
        </w:tc>
        <w:tc>
          <w:tcPr>
            <w:tcW w:w="1218" w:type="dxa"/>
            <w:noWrap/>
            <w:vAlign w:val="center"/>
          </w:tcPr>
          <w:p w14:paraId="3C924597" w14:textId="77777777" w:rsidR="0017186B" w:rsidRDefault="0017186B" w:rsidP="001718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1,026</w:t>
            </w:r>
          </w:p>
        </w:tc>
        <w:tc>
          <w:tcPr>
            <w:tcW w:w="1218" w:type="dxa"/>
            <w:noWrap/>
            <w:vAlign w:val="center"/>
          </w:tcPr>
          <w:p w14:paraId="52847717" w14:textId="77777777" w:rsidR="0017186B" w:rsidRDefault="0017186B" w:rsidP="001718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956</w:t>
            </w:r>
          </w:p>
        </w:tc>
        <w:tc>
          <w:tcPr>
            <w:tcW w:w="1251" w:type="dxa"/>
            <w:noWrap/>
            <w:vAlign w:val="center"/>
          </w:tcPr>
          <w:p w14:paraId="3ED980E7" w14:textId="77777777" w:rsidR="0017186B" w:rsidRDefault="0017186B" w:rsidP="001718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70</w:t>
            </w:r>
          </w:p>
        </w:tc>
        <w:tc>
          <w:tcPr>
            <w:tcW w:w="1494" w:type="dxa"/>
            <w:noWrap/>
            <w:vAlign w:val="center"/>
          </w:tcPr>
          <w:p w14:paraId="3932E5B3" w14:textId="77777777" w:rsidR="0017186B" w:rsidRDefault="0017186B" w:rsidP="001718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21.2</w:t>
            </w:r>
          </w:p>
        </w:tc>
        <w:tc>
          <w:tcPr>
            <w:tcW w:w="1494" w:type="dxa"/>
            <w:noWrap/>
            <w:vAlign w:val="center"/>
          </w:tcPr>
          <w:p w14:paraId="70A2DE50" w14:textId="77777777" w:rsidR="0017186B" w:rsidRDefault="0017186B" w:rsidP="001718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w:t>
            </w:r>
            <w:r w:rsidR="004B45F3">
              <w:rPr>
                <w:rFonts w:ascii="Calibri" w:hAnsi="Calibri" w:cs="Calibri"/>
                <w:color w:val="000000"/>
              </w:rPr>
              <w:t>.0</w:t>
            </w:r>
          </w:p>
        </w:tc>
      </w:tr>
      <w:tr w:rsidR="00B3618C" w:rsidRPr="009C1E32" w14:paraId="7B1D8805"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vAlign w:val="center"/>
          </w:tcPr>
          <w:p w14:paraId="7774C00C" w14:textId="4CF0E864" w:rsidR="00B3618C" w:rsidRPr="00B3618C" w:rsidRDefault="00B3618C" w:rsidP="00B3618C">
            <w:pPr>
              <w:pStyle w:val="NoSpacing"/>
              <w:jc w:val="center"/>
            </w:pPr>
            <w:r w:rsidRPr="00B3618C">
              <w:t>2023/24</w:t>
            </w:r>
          </w:p>
        </w:tc>
        <w:tc>
          <w:tcPr>
            <w:tcW w:w="1218" w:type="dxa"/>
            <w:noWrap/>
            <w:vAlign w:val="center"/>
          </w:tcPr>
          <w:p w14:paraId="54F88F55" w14:textId="51101B2B" w:rsidR="00B3618C" w:rsidRDefault="00B3618C" w:rsidP="00B361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948</w:t>
            </w:r>
          </w:p>
        </w:tc>
        <w:tc>
          <w:tcPr>
            <w:tcW w:w="1218" w:type="dxa"/>
            <w:noWrap/>
            <w:vAlign w:val="center"/>
          </w:tcPr>
          <w:p w14:paraId="5E9F9D33" w14:textId="71EF2E77" w:rsidR="00B3618C" w:rsidRDefault="00B3618C" w:rsidP="00B361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1,075</w:t>
            </w:r>
          </w:p>
        </w:tc>
        <w:tc>
          <w:tcPr>
            <w:tcW w:w="1218" w:type="dxa"/>
            <w:noWrap/>
            <w:vAlign w:val="center"/>
          </w:tcPr>
          <w:p w14:paraId="2C5E87E4" w14:textId="7FD67001" w:rsidR="00B3618C" w:rsidRDefault="00B3618C" w:rsidP="00B361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994</w:t>
            </w:r>
          </w:p>
        </w:tc>
        <w:tc>
          <w:tcPr>
            <w:tcW w:w="1251" w:type="dxa"/>
            <w:noWrap/>
            <w:vAlign w:val="center"/>
          </w:tcPr>
          <w:p w14:paraId="419011EA" w14:textId="6093E267" w:rsidR="00B3618C" w:rsidRDefault="00B3618C" w:rsidP="00B361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42</w:t>
            </w:r>
          </w:p>
        </w:tc>
        <w:tc>
          <w:tcPr>
            <w:tcW w:w="1494" w:type="dxa"/>
            <w:noWrap/>
            <w:vAlign w:val="center"/>
          </w:tcPr>
          <w:p w14:paraId="4F0C20EA" w14:textId="246175FE" w:rsidR="00B3618C" w:rsidRDefault="00B3618C" w:rsidP="00B361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24.6</w:t>
            </w:r>
          </w:p>
        </w:tc>
        <w:tc>
          <w:tcPr>
            <w:tcW w:w="1494" w:type="dxa"/>
            <w:noWrap/>
            <w:vAlign w:val="center"/>
          </w:tcPr>
          <w:p w14:paraId="1F5781DC" w14:textId="49F84C51" w:rsidR="00B3618C" w:rsidRDefault="00B3618C" w:rsidP="00B361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20.8</w:t>
            </w:r>
          </w:p>
        </w:tc>
      </w:tr>
      <w:tr w:rsidR="00371112" w:rsidRPr="009C1E32" w14:paraId="0E91DD4E"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vAlign w:val="center"/>
          </w:tcPr>
          <w:p w14:paraId="1D4459BC" w14:textId="4AEBC2B0" w:rsidR="00371112" w:rsidRPr="00B3618C" w:rsidRDefault="00371112" w:rsidP="00371112">
            <w:pPr>
              <w:pStyle w:val="NoSpacing"/>
              <w:jc w:val="center"/>
            </w:pPr>
            <w:r w:rsidRPr="00371112">
              <w:t>2024/25</w:t>
            </w:r>
          </w:p>
        </w:tc>
        <w:tc>
          <w:tcPr>
            <w:tcW w:w="1218" w:type="dxa"/>
            <w:noWrap/>
            <w:vAlign w:val="center"/>
          </w:tcPr>
          <w:p w14:paraId="62334614" w14:textId="5198BBB8"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992</w:t>
            </w:r>
          </w:p>
        </w:tc>
        <w:tc>
          <w:tcPr>
            <w:tcW w:w="1218" w:type="dxa"/>
            <w:noWrap/>
            <w:vAlign w:val="center"/>
          </w:tcPr>
          <w:p w14:paraId="641463BA" w14:textId="6B665D41"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913</w:t>
            </w:r>
          </w:p>
        </w:tc>
        <w:tc>
          <w:tcPr>
            <w:tcW w:w="1218" w:type="dxa"/>
            <w:noWrap/>
            <w:vAlign w:val="center"/>
          </w:tcPr>
          <w:p w14:paraId="7D42B713" w14:textId="51147788"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847</w:t>
            </w:r>
          </w:p>
        </w:tc>
        <w:tc>
          <w:tcPr>
            <w:tcW w:w="1251" w:type="dxa"/>
            <w:noWrap/>
            <w:vAlign w:val="center"/>
          </w:tcPr>
          <w:p w14:paraId="0376524F" w14:textId="193A6C0F"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69</w:t>
            </w:r>
          </w:p>
        </w:tc>
        <w:tc>
          <w:tcPr>
            <w:tcW w:w="1494" w:type="dxa"/>
            <w:noWrap/>
            <w:vAlign w:val="center"/>
          </w:tcPr>
          <w:p w14:paraId="6D4064A8" w14:textId="71503225"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19.4</w:t>
            </w:r>
          </w:p>
        </w:tc>
        <w:tc>
          <w:tcPr>
            <w:tcW w:w="1494" w:type="dxa"/>
            <w:noWrap/>
            <w:vAlign w:val="center"/>
          </w:tcPr>
          <w:p w14:paraId="5A627791" w14:textId="2CA0A636"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w:t>
            </w:r>
          </w:p>
        </w:tc>
      </w:tr>
      <w:tr w:rsidR="00A174AE" w:rsidRPr="009C1E32" w14:paraId="773E3D4C" w14:textId="77777777" w:rsidTr="0017186B">
        <w:trPr>
          <w:trHeight w:val="282"/>
        </w:trPr>
        <w:tc>
          <w:tcPr>
            <w:cnfStyle w:val="001000000000" w:firstRow="0" w:lastRow="0" w:firstColumn="1" w:lastColumn="0" w:oddVBand="0" w:evenVBand="0" w:oddHBand="0" w:evenHBand="0" w:firstRowFirstColumn="0" w:firstRowLastColumn="0" w:lastRowFirstColumn="0" w:lastRowLastColumn="0"/>
            <w:tcW w:w="1455" w:type="dxa"/>
            <w:vAlign w:val="center"/>
          </w:tcPr>
          <w:p w14:paraId="2CD0D610" w14:textId="3864F0F2" w:rsidR="00A174AE" w:rsidRPr="00371112" w:rsidRDefault="00A174AE" w:rsidP="00371112">
            <w:pPr>
              <w:pStyle w:val="NoSpacing"/>
              <w:jc w:val="center"/>
            </w:pPr>
            <w:r>
              <w:t>2025/26</w:t>
            </w:r>
          </w:p>
        </w:tc>
        <w:tc>
          <w:tcPr>
            <w:tcW w:w="1218" w:type="dxa"/>
            <w:noWrap/>
            <w:vAlign w:val="center"/>
          </w:tcPr>
          <w:p w14:paraId="62B0DE7B" w14:textId="141B978E"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958</w:t>
            </w:r>
          </w:p>
        </w:tc>
        <w:tc>
          <w:tcPr>
            <w:tcW w:w="1218" w:type="dxa"/>
            <w:noWrap/>
            <w:vAlign w:val="center"/>
          </w:tcPr>
          <w:p w14:paraId="3653F724" w14:textId="7312D81A"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825</w:t>
            </w:r>
          </w:p>
        </w:tc>
        <w:tc>
          <w:tcPr>
            <w:tcW w:w="1218" w:type="dxa"/>
            <w:noWrap/>
            <w:vAlign w:val="center"/>
          </w:tcPr>
          <w:p w14:paraId="4E3CED7A" w14:textId="15686193"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779</w:t>
            </w:r>
          </w:p>
        </w:tc>
        <w:tc>
          <w:tcPr>
            <w:tcW w:w="1251" w:type="dxa"/>
            <w:noWrap/>
            <w:vAlign w:val="center"/>
          </w:tcPr>
          <w:p w14:paraId="126F5384" w14:textId="5AB19327"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51</w:t>
            </w:r>
          </w:p>
        </w:tc>
        <w:tc>
          <w:tcPr>
            <w:tcW w:w="1494" w:type="dxa"/>
            <w:noWrap/>
            <w:vAlign w:val="center"/>
          </w:tcPr>
          <w:p w14:paraId="53E39B89" w14:textId="3125E0F9"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21.8</w:t>
            </w:r>
          </w:p>
        </w:tc>
        <w:tc>
          <w:tcPr>
            <w:tcW w:w="1494" w:type="dxa"/>
            <w:noWrap/>
            <w:vAlign w:val="center"/>
          </w:tcPr>
          <w:p w14:paraId="5DD2B387" w14:textId="5275E757"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19.6</w:t>
            </w:r>
          </w:p>
        </w:tc>
      </w:tr>
    </w:tbl>
    <w:p w14:paraId="77CA2185" w14:textId="665D9125" w:rsidR="001309E1" w:rsidRDefault="005F140B" w:rsidP="00F53A94">
      <w:pPr>
        <w:rPr>
          <w:i/>
          <w:sz w:val="20"/>
          <w:szCs w:val="20"/>
        </w:rPr>
      </w:pPr>
      <w:r w:rsidRPr="009C1E32">
        <w:rPr>
          <w:i/>
          <w:sz w:val="20"/>
          <w:szCs w:val="20"/>
        </w:rPr>
        <w:t xml:space="preserve">Table 3: Local development planning applications in Armagh City, Banbridge and Craigavon Borough </w:t>
      </w:r>
      <w:r w:rsidR="002D2D24">
        <w:rPr>
          <w:i/>
          <w:sz w:val="20"/>
          <w:szCs w:val="20"/>
        </w:rPr>
        <w:t>2015/16 to 202</w:t>
      </w:r>
      <w:r w:rsidR="00A174AE">
        <w:rPr>
          <w:i/>
          <w:sz w:val="20"/>
          <w:szCs w:val="20"/>
        </w:rPr>
        <w:t>5</w:t>
      </w:r>
      <w:r w:rsidR="002D2D24">
        <w:rPr>
          <w:i/>
          <w:sz w:val="20"/>
          <w:szCs w:val="20"/>
        </w:rPr>
        <w:t>/2</w:t>
      </w:r>
      <w:r w:rsidR="00A174AE">
        <w:rPr>
          <w:i/>
          <w:sz w:val="20"/>
          <w:szCs w:val="20"/>
        </w:rPr>
        <w:t>6</w:t>
      </w:r>
      <w:r w:rsidR="001309E1" w:rsidRPr="009C1E32">
        <w:rPr>
          <w:i/>
          <w:sz w:val="20"/>
          <w:szCs w:val="20"/>
        </w:rPr>
        <w:t>. Source: Northern Irel</w:t>
      </w:r>
      <w:r w:rsidR="00A26F55" w:rsidRPr="009C1E32">
        <w:rPr>
          <w:i/>
          <w:sz w:val="20"/>
          <w:szCs w:val="20"/>
        </w:rPr>
        <w:t xml:space="preserve">and Planning Statistics, </w:t>
      </w:r>
      <w:r w:rsidR="001309E1" w:rsidRPr="009C1E32">
        <w:rPr>
          <w:i/>
          <w:sz w:val="20"/>
          <w:szCs w:val="20"/>
        </w:rPr>
        <w:t>Department for Infrastructure.</w:t>
      </w:r>
    </w:p>
    <w:p w14:paraId="2074E228" w14:textId="27615F2F" w:rsidR="001309E1" w:rsidRPr="0017186B" w:rsidRDefault="00A174AE" w:rsidP="001309E1">
      <w:pPr>
        <w:rPr>
          <w:i/>
          <w:sz w:val="20"/>
          <w:szCs w:val="20"/>
        </w:rPr>
      </w:pPr>
      <w:r>
        <w:rPr>
          <w:noProof/>
        </w:rPr>
        <w:drawing>
          <wp:inline distT="0" distB="0" distL="0" distR="0" wp14:anchorId="2744A8C1" wp14:editId="66C9D195">
            <wp:extent cx="5791200" cy="3514725"/>
            <wp:effectExtent l="0" t="0" r="0" b="9525"/>
            <wp:docPr id="1604070017" name="Chart 1">
              <a:extLst xmlns:a="http://schemas.openxmlformats.org/drawingml/2006/main">
                <a:ext uri="{FF2B5EF4-FFF2-40B4-BE49-F238E27FC236}">
                  <a16:creationId xmlns:a16="http://schemas.microsoft.com/office/drawing/2014/main" id="{F82D3A01-5FC5-F365-B273-4FB38B0EB6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F140B" w:rsidRPr="00D73B41">
        <w:rPr>
          <w:i/>
          <w:sz w:val="20"/>
          <w:szCs w:val="20"/>
        </w:rPr>
        <w:t xml:space="preserve">Figure 3: </w:t>
      </w:r>
      <w:r w:rsidR="001309E1" w:rsidRPr="00D73B41">
        <w:rPr>
          <w:i/>
          <w:sz w:val="20"/>
          <w:szCs w:val="20"/>
        </w:rPr>
        <w:t xml:space="preserve"> </w:t>
      </w:r>
      <w:r w:rsidR="005F140B" w:rsidRPr="00D73B41">
        <w:rPr>
          <w:i/>
          <w:sz w:val="20"/>
          <w:szCs w:val="20"/>
        </w:rPr>
        <w:t xml:space="preserve">Local development planning applications in Armagh City, Banbridge and Craigavon Borough </w:t>
      </w:r>
      <w:r w:rsidR="00A26F55" w:rsidRPr="00D73B41">
        <w:rPr>
          <w:i/>
          <w:sz w:val="20"/>
          <w:szCs w:val="20"/>
        </w:rPr>
        <w:t xml:space="preserve">2015/16 to </w:t>
      </w:r>
      <w:r w:rsidR="003C76AA">
        <w:rPr>
          <w:i/>
          <w:sz w:val="20"/>
          <w:szCs w:val="20"/>
        </w:rPr>
        <w:t>202</w:t>
      </w:r>
      <w:r>
        <w:rPr>
          <w:i/>
          <w:sz w:val="20"/>
          <w:szCs w:val="20"/>
        </w:rPr>
        <w:t>5</w:t>
      </w:r>
      <w:r w:rsidR="003C76AA">
        <w:rPr>
          <w:i/>
          <w:sz w:val="20"/>
          <w:szCs w:val="20"/>
        </w:rPr>
        <w:t>/2</w:t>
      </w:r>
      <w:r>
        <w:rPr>
          <w:i/>
          <w:sz w:val="20"/>
          <w:szCs w:val="20"/>
        </w:rPr>
        <w:t>6</w:t>
      </w:r>
      <w:r w:rsidR="001309E1" w:rsidRPr="00D73B41">
        <w:rPr>
          <w:i/>
          <w:sz w:val="20"/>
          <w:szCs w:val="20"/>
        </w:rPr>
        <w:t xml:space="preserve">. Source: Northern Ireland </w:t>
      </w:r>
      <w:r w:rsidR="00A26F55" w:rsidRPr="00D73B41">
        <w:rPr>
          <w:i/>
          <w:sz w:val="20"/>
          <w:szCs w:val="20"/>
        </w:rPr>
        <w:t xml:space="preserve">Planning Statistics, </w:t>
      </w:r>
      <w:r w:rsidR="001309E1" w:rsidRPr="00D73B41">
        <w:rPr>
          <w:i/>
          <w:sz w:val="20"/>
          <w:szCs w:val="20"/>
        </w:rPr>
        <w:t>Department for Infrastructure.</w:t>
      </w:r>
    </w:p>
    <w:p w14:paraId="1526FFBF" w14:textId="35F3493B" w:rsidR="001260DA" w:rsidRDefault="008D6178" w:rsidP="001309E1">
      <w:r w:rsidRPr="00A874E9">
        <w:t xml:space="preserve">The number of residential applications </w:t>
      </w:r>
      <w:r w:rsidR="00A26F55" w:rsidRPr="00A874E9">
        <w:t xml:space="preserve">received </w:t>
      </w:r>
      <w:r w:rsidRPr="00A874E9">
        <w:t xml:space="preserve">by ABC Council </w:t>
      </w:r>
      <w:r w:rsidR="00A26F55" w:rsidRPr="00A874E9">
        <w:t xml:space="preserve">in </w:t>
      </w:r>
      <w:r w:rsidR="00D73B41" w:rsidRPr="00A874E9">
        <w:t>202</w:t>
      </w:r>
      <w:r w:rsidR="00A174AE">
        <w:t>5</w:t>
      </w:r>
      <w:r w:rsidR="00D73B41" w:rsidRPr="00A874E9">
        <w:t>/2</w:t>
      </w:r>
      <w:r w:rsidR="00A174AE">
        <w:t>6</w:t>
      </w:r>
      <w:r w:rsidR="00A26F55" w:rsidRPr="00A874E9">
        <w:t xml:space="preserve"> </w:t>
      </w:r>
      <w:r w:rsidR="00A174AE">
        <w:t>de</w:t>
      </w:r>
      <w:r w:rsidR="003109E2" w:rsidRPr="00A874E9">
        <w:t xml:space="preserve">creased by </w:t>
      </w:r>
      <w:r w:rsidR="00A174AE">
        <w:t>7.4</w:t>
      </w:r>
      <w:r w:rsidR="003109E2" w:rsidRPr="00A874E9">
        <w:t xml:space="preserve">% to </w:t>
      </w:r>
      <w:r w:rsidR="00A174AE">
        <w:t>586</w:t>
      </w:r>
      <w:r w:rsidR="00AF57CE">
        <w:t xml:space="preserve"> </w:t>
      </w:r>
      <w:r w:rsidR="003109E2" w:rsidRPr="00A874E9">
        <w:t xml:space="preserve">from </w:t>
      </w:r>
      <w:r w:rsidR="00371112">
        <w:t>6</w:t>
      </w:r>
      <w:r w:rsidR="00A174AE">
        <w:t>33</w:t>
      </w:r>
      <w:r w:rsidR="003109E2" w:rsidRPr="00A874E9">
        <w:t xml:space="preserve"> in 20</w:t>
      </w:r>
      <w:r w:rsidR="00AF57CE">
        <w:t>2</w:t>
      </w:r>
      <w:r w:rsidR="00A174AE">
        <w:t>4</w:t>
      </w:r>
      <w:r w:rsidR="003109E2" w:rsidRPr="00A874E9">
        <w:t>/2</w:t>
      </w:r>
      <w:r w:rsidR="00A174AE">
        <w:t>5</w:t>
      </w:r>
      <w:r w:rsidRPr="00A874E9">
        <w:t xml:space="preserve">. </w:t>
      </w:r>
      <w:r w:rsidR="003109E2" w:rsidRPr="00A874E9">
        <w:t xml:space="preserve"> </w:t>
      </w:r>
      <w:r w:rsidR="00FF403E" w:rsidRPr="00A874E9">
        <w:t xml:space="preserve">Decisions were made on </w:t>
      </w:r>
      <w:r w:rsidR="00371112">
        <w:t>5</w:t>
      </w:r>
      <w:r w:rsidR="00A174AE">
        <w:t>18</w:t>
      </w:r>
      <w:r w:rsidR="00371112">
        <w:t xml:space="preserve"> </w:t>
      </w:r>
      <w:r w:rsidR="00A26F55" w:rsidRPr="00A874E9">
        <w:t>resi</w:t>
      </w:r>
      <w:r w:rsidR="00FF403E" w:rsidRPr="00A874E9">
        <w:t>dential applications during 20</w:t>
      </w:r>
      <w:r w:rsidR="00A874E9" w:rsidRPr="00A874E9">
        <w:t>2</w:t>
      </w:r>
      <w:r w:rsidR="00A174AE">
        <w:t>5</w:t>
      </w:r>
      <w:r w:rsidR="00A874E9" w:rsidRPr="00A874E9">
        <w:t>/2</w:t>
      </w:r>
      <w:r w:rsidR="00A174AE">
        <w:t>6</w:t>
      </w:r>
      <w:r w:rsidR="00FF403E" w:rsidRPr="00A874E9">
        <w:t xml:space="preserve">, of which </w:t>
      </w:r>
      <w:r w:rsidR="00A174AE">
        <w:t>485</w:t>
      </w:r>
      <w:r w:rsidR="00FF403E" w:rsidRPr="00A874E9">
        <w:t xml:space="preserve"> (</w:t>
      </w:r>
      <w:r w:rsidR="00634C91">
        <w:t>9</w:t>
      </w:r>
      <w:r w:rsidR="00A174AE">
        <w:t>3.6</w:t>
      </w:r>
      <w:r w:rsidR="00A26F55" w:rsidRPr="00A874E9">
        <w:t xml:space="preserve">%) </w:t>
      </w:r>
      <w:r w:rsidR="00725DCE" w:rsidRPr="00A874E9">
        <w:t>were approved</w:t>
      </w:r>
      <w:r w:rsidR="0004168B">
        <w:t xml:space="preserve"> and, a</w:t>
      </w:r>
      <w:r w:rsidR="00A874E9" w:rsidRPr="00A874E9">
        <w:t xml:space="preserve">verage processing times for </w:t>
      </w:r>
      <w:r w:rsidR="00FF403E" w:rsidRPr="00A874E9">
        <w:t>residential applications</w:t>
      </w:r>
      <w:r w:rsidR="00634C91">
        <w:t xml:space="preserve"> </w:t>
      </w:r>
      <w:r w:rsidR="00A174AE">
        <w:t>rose</w:t>
      </w:r>
      <w:r w:rsidR="00371112">
        <w:t xml:space="preserve"> to </w:t>
      </w:r>
      <w:r w:rsidR="00A174AE">
        <w:t>21</w:t>
      </w:r>
      <w:r w:rsidR="00A874E9" w:rsidRPr="00A874E9">
        <w:t xml:space="preserve"> weeks on average in 202</w:t>
      </w:r>
      <w:r w:rsidR="00A174AE">
        <w:t>5</w:t>
      </w:r>
      <w:r w:rsidR="00A874E9" w:rsidRPr="00A874E9">
        <w:t>/2</w:t>
      </w:r>
      <w:r w:rsidR="00A174AE">
        <w:t>6</w:t>
      </w:r>
      <w:r w:rsidR="00A874E9" w:rsidRPr="00A874E9">
        <w:t xml:space="preserve"> in the </w:t>
      </w:r>
      <w:r w:rsidR="00B064A1">
        <w:t>B</w:t>
      </w:r>
      <w:r w:rsidR="00A874E9" w:rsidRPr="00A874E9">
        <w:t xml:space="preserve">orough.  </w:t>
      </w:r>
      <w:r w:rsidR="007E2DAA">
        <w:t>In Northern Ireland overall, average processing times are now</w:t>
      </w:r>
      <w:r w:rsidR="00B064A1">
        <w:t xml:space="preserve"> </w:t>
      </w:r>
      <w:r w:rsidR="00A174AE">
        <w:t xml:space="preserve">18.2 </w:t>
      </w:r>
      <w:r w:rsidR="00B064A1">
        <w:t>weeks</w:t>
      </w:r>
      <w:r w:rsidR="0004168B">
        <w:t xml:space="preserve"> so at </w:t>
      </w:r>
      <w:r w:rsidR="00A174AE">
        <w:t>21</w:t>
      </w:r>
      <w:r w:rsidR="00371112">
        <w:t xml:space="preserve"> weeks</w:t>
      </w:r>
      <w:r w:rsidR="0004168B">
        <w:t xml:space="preserve"> in the Borough</w:t>
      </w:r>
      <w:r w:rsidR="00371112">
        <w:t>, 202</w:t>
      </w:r>
      <w:r w:rsidR="00A174AE">
        <w:t>5</w:t>
      </w:r>
      <w:r w:rsidR="00371112">
        <w:t>/2</w:t>
      </w:r>
      <w:r w:rsidR="00A174AE">
        <w:t>6</w:t>
      </w:r>
      <w:r w:rsidR="00371112">
        <w:t xml:space="preserve"> </w:t>
      </w:r>
      <w:r w:rsidR="00A174AE">
        <w:t xml:space="preserve">has seen the </w:t>
      </w:r>
      <w:r w:rsidR="00371112">
        <w:t xml:space="preserve">average </w:t>
      </w:r>
      <w:r w:rsidR="00B064A1">
        <w:t>processing time</w:t>
      </w:r>
      <w:r w:rsidR="00371112">
        <w:t>s in A</w:t>
      </w:r>
      <w:r w:rsidR="00B064A1">
        <w:t>rmagh City, Banbridge and Craigavon Council</w:t>
      </w:r>
      <w:r w:rsidR="0004168B">
        <w:t xml:space="preserve"> </w:t>
      </w:r>
      <w:r w:rsidR="00A174AE">
        <w:t xml:space="preserve">return to above the </w:t>
      </w:r>
      <w:r w:rsidR="0004168B">
        <w:t xml:space="preserve">Northern Ireland average.   </w:t>
      </w:r>
    </w:p>
    <w:p w14:paraId="58F8ABFF" w14:textId="77777777" w:rsidR="00A71AC0" w:rsidRPr="00A874E9" w:rsidRDefault="00A71AC0" w:rsidP="001309E1"/>
    <w:tbl>
      <w:tblPr>
        <w:tblStyle w:val="GridTable1Light"/>
        <w:tblW w:w="9195" w:type="dxa"/>
        <w:tblLook w:val="04A0" w:firstRow="1" w:lastRow="0" w:firstColumn="1" w:lastColumn="0" w:noHBand="0" w:noVBand="1"/>
        <w:tblCaption w:val="Residential planning applications in Armagh City, Banbridge and Craigavon Borough 2015/16 to 2020/21."/>
      </w:tblPr>
      <w:tblGrid>
        <w:gridCol w:w="1233"/>
        <w:gridCol w:w="1233"/>
        <w:gridCol w:w="1233"/>
        <w:gridCol w:w="1233"/>
        <w:gridCol w:w="1251"/>
        <w:gridCol w:w="1506"/>
        <w:gridCol w:w="1506"/>
      </w:tblGrid>
      <w:tr w:rsidR="00D73B41" w:rsidRPr="00D73B41" w14:paraId="67E75524" w14:textId="77777777" w:rsidTr="00C9157B">
        <w:trPr>
          <w:cnfStyle w:val="100000000000" w:firstRow="1" w:lastRow="0" w:firstColumn="0" w:lastColumn="0" w:oddVBand="0" w:evenVBand="0" w:oddHBand="0" w:evenHBand="0" w:firstRowFirstColumn="0" w:firstRowLastColumn="0" w:lastRowFirstColumn="0" w:lastRowLastColumn="0"/>
          <w:trHeight w:val="842"/>
          <w:tblHeader/>
        </w:trPr>
        <w:tc>
          <w:tcPr>
            <w:cnfStyle w:val="001000000000" w:firstRow="0" w:lastRow="0" w:firstColumn="1" w:lastColumn="0" w:oddVBand="0" w:evenVBand="0" w:oddHBand="0" w:evenHBand="0" w:firstRowFirstColumn="0" w:firstRowLastColumn="0" w:lastRowFirstColumn="0" w:lastRowLastColumn="0"/>
            <w:tcW w:w="1233" w:type="dxa"/>
            <w:noWrap/>
            <w:hideMark/>
          </w:tcPr>
          <w:p w14:paraId="5348AE91" w14:textId="77777777" w:rsidR="00D73B41" w:rsidRDefault="00D73B41" w:rsidP="00D73B41">
            <w:pPr>
              <w:jc w:val="center"/>
              <w:rPr>
                <w:rFonts w:ascii="Calibri" w:eastAsia="Times New Roman" w:hAnsi="Calibri" w:cs="Calibri"/>
                <w:color w:val="000000"/>
                <w:lang w:eastAsia="en-GB"/>
              </w:rPr>
            </w:pPr>
          </w:p>
          <w:p w14:paraId="265DCABE" w14:textId="77777777" w:rsidR="00D73B41" w:rsidRPr="00D73B41" w:rsidRDefault="00D73B41" w:rsidP="00D73B41">
            <w:pPr>
              <w:jc w:val="center"/>
              <w:rPr>
                <w:rFonts w:ascii="Calibri" w:eastAsia="Times New Roman" w:hAnsi="Calibri" w:cs="Calibri"/>
                <w:color w:val="000000"/>
                <w:lang w:eastAsia="en-GB"/>
              </w:rPr>
            </w:pPr>
            <w:r w:rsidRPr="00D73B41">
              <w:rPr>
                <w:rFonts w:ascii="Calibri" w:eastAsia="Times New Roman" w:hAnsi="Calibri" w:cs="Calibri"/>
                <w:color w:val="000000"/>
                <w:lang w:eastAsia="en-GB"/>
              </w:rPr>
              <w:t>Residential</w:t>
            </w:r>
          </w:p>
        </w:tc>
        <w:tc>
          <w:tcPr>
            <w:tcW w:w="1233" w:type="dxa"/>
            <w:noWrap/>
            <w:hideMark/>
          </w:tcPr>
          <w:p w14:paraId="77379B3C" w14:textId="77777777" w:rsid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2B4B4030" w14:textId="77777777" w:rsidR="00D73B41" w:rsidRP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Received</w:t>
            </w:r>
          </w:p>
        </w:tc>
        <w:tc>
          <w:tcPr>
            <w:tcW w:w="1233" w:type="dxa"/>
            <w:noWrap/>
            <w:hideMark/>
          </w:tcPr>
          <w:p w14:paraId="00EA40CA" w14:textId="77777777" w:rsid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35C44692" w14:textId="77777777" w:rsidR="00D73B41" w:rsidRP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Decided</w:t>
            </w:r>
          </w:p>
        </w:tc>
        <w:tc>
          <w:tcPr>
            <w:tcW w:w="1233" w:type="dxa"/>
            <w:noWrap/>
            <w:hideMark/>
          </w:tcPr>
          <w:p w14:paraId="45D429EE" w14:textId="77777777" w:rsid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77595B0F" w14:textId="77777777" w:rsidR="00D73B41" w:rsidRP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Approved</w:t>
            </w:r>
          </w:p>
        </w:tc>
        <w:tc>
          <w:tcPr>
            <w:tcW w:w="1251" w:type="dxa"/>
            <w:noWrap/>
            <w:hideMark/>
          </w:tcPr>
          <w:p w14:paraId="3A075938" w14:textId="77777777" w:rsid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p>
          <w:p w14:paraId="46F67C1B" w14:textId="77777777" w:rsidR="00D73B41" w:rsidRP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Withdrawn</w:t>
            </w:r>
          </w:p>
        </w:tc>
        <w:tc>
          <w:tcPr>
            <w:tcW w:w="1506" w:type="dxa"/>
            <w:hideMark/>
          </w:tcPr>
          <w:p w14:paraId="7903EB93" w14:textId="77777777" w:rsidR="00D73B41" w:rsidRP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Average Processing Times (</w:t>
            </w:r>
            <w:proofErr w:type="spellStart"/>
            <w:r w:rsidRPr="00D73B41">
              <w:rPr>
                <w:rFonts w:ascii="Calibri" w:eastAsia="Times New Roman" w:hAnsi="Calibri" w:cs="Calibri"/>
                <w:color w:val="000000"/>
                <w:lang w:eastAsia="en-GB"/>
              </w:rPr>
              <w:t>Wks</w:t>
            </w:r>
            <w:proofErr w:type="spellEnd"/>
            <w:r w:rsidRPr="00D73B41">
              <w:rPr>
                <w:rFonts w:ascii="Calibri" w:eastAsia="Times New Roman" w:hAnsi="Calibri" w:cs="Calibri"/>
                <w:color w:val="000000"/>
                <w:lang w:eastAsia="en-GB"/>
              </w:rPr>
              <w:t>) ABC</w:t>
            </w:r>
          </w:p>
        </w:tc>
        <w:tc>
          <w:tcPr>
            <w:tcW w:w="1506" w:type="dxa"/>
            <w:hideMark/>
          </w:tcPr>
          <w:p w14:paraId="26716974" w14:textId="77777777" w:rsidR="00D73B41" w:rsidRPr="00D73B41" w:rsidRDefault="00D73B41" w:rsidP="00D73B4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Average Processing Times (</w:t>
            </w:r>
            <w:proofErr w:type="spellStart"/>
            <w:r w:rsidRPr="00D73B41">
              <w:rPr>
                <w:rFonts w:ascii="Calibri" w:eastAsia="Times New Roman" w:hAnsi="Calibri" w:cs="Calibri"/>
                <w:color w:val="000000"/>
                <w:lang w:eastAsia="en-GB"/>
              </w:rPr>
              <w:t>Wks</w:t>
            </w:r>
            <w:proofErr w:type="spellEnd"/>
            <w:r w:rsidRPr="00D73B41">
              <w:rPr>
                <w:rFonts w:ascii="Calibri" w:eastAsia="Times New Roman" w:hAnsi="Calibri" w:cs="Calibri"/>
                <w:color w:val="000000"/>
                <w:lang w:eastAsia="en-GB"/>
              </w:rPr>
              <w:t>) NI</w:t>
            </w:r>
          </w:p>
        </w:tc>
      </w:tr>
      <w:tr w:rsidR="00D73B41" w:rsidRPr="00D73B41" w14:paraId="209444D5"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hideMark/>
          </w:tcPr>
          <w:p w14:paraId="30BA234A" w14:textId="77777777" w:rsidR="00D73B41" w:rsidRPr="00213588" w:rsidRDefault="00D73B41" w:rsidP="00213588">
            <w:pPr>
              <w:pStyle w:val="NoSpacing"/>
              <w:jc w:val="center"/>
              <w:rPr>
                <w:lang w:eastAsia="en-GB"/>
              </w:rPr>
            </w:pPr>
            <w:r w:rsidRPr="00213588">
              <w:rPr>
                <w:lang w:eastAsia="en-GB"/>
              </w:rPr>
              <w:t>2015/16</w:t>
            </w:r>
          </w:p>
        </w:tc>
        <w:tc>
          <w:tcPr>
            <w:tcW w:w="1233" w:type="dxa"/>
            <w:noWrap/>
            <w:hideMark/>
          </w:tcPr>
          <w:p w14:paraId="6FE8A638"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749</w:t>
            </w:r>
          </w:p>
        </w:tc>
        <w:tc>
          <w:tcPr>
            <w:tcW w:w="1233" w:type="dxa"/>
            <w:noWrap/>
            <w:hideMark/>
          </w:tcPr>
          <w:p w14:paraId="4B3DB877"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756</w:t>
            </w:r>
          </w:p>
        </w:tc>
        <w:tc>
          <w:tcPr>
            <w:tcW w:w="1233" w:type="dxa"/>
            <w:noWrap/>
            <w:hideMark/>
          </w:tcPr>
          <w:p w14:paraId="19DA8C78"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710</w:t>
            </w:r>
          </w:p>
        </w:tc>
        <w:tc>
          <w:tcPr>
            <w:tcW w:w="1251" w:type="dxa"/>
            <w:noWrap/>
            <w:hideMark/>
          </w:tcPr>
          <w:p w14:paraId="704B85E6"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18</w:t>
            </w:r>
          </w:p>
        </w:tc>
        <w:tc>
          <w:tcPr>
            <w:tcW w:w="1506" w:type="dxa"/>
            <w:noWrap/>
            <w:hideMark/>
          </w:tcPr>
          <w:p w14:paraId="1C5CAC23"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n/a</w:t>
            </w:r>
          </w:p>
        </w:tc>
        <w:tc>
          <w:tcPr>
            <w:tcW w:w="1506" w:type="dxa"/>
            <w:noWrap/>
            <w:hideMark/>
          </w:tcPr>
          <w:p w14:paraId="2A447DA1"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n/a</w:t>
            </w:r>
          </w:p>
        </w:tc>
      </w:tr>
      <w:tr w:rsidR="00D73B41" w:rsidRPr="00D73B41" w14:paraId="2F13EAC2"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hideMark/>
          </w:tcPr>
          <w:p w14:paraId="732173D2" w14:textId="77777777" w:rsidR="00D73B41" w:rsidRPr="00213588" w:rsidRDefault="00D73B41" w:rsidP="00213588">
            <w:pPr>
              <w:pStyle w:val="NoSpacing"/>
              <w:jc w:val="center"/>
              <w:rPr>
                <w:lang w:eastAsia="en-GB"/>
              </w:rPr>
            </w:pPr>
            <w:r w:rsidRPr="00213588">
              <w:rPr>
                <w:lang w:eastAsia="en-GB"/>
              </w:rPr>
              <w:t>2016/17</w:t>
            </w:r>
          </w:p>
        </w:tc>
        <w:tc>
          <w:tcPr>
            <w:tcW w:w="1233" w:type="dxa"/>
            <w:noWrap/>
            <w:hideMark/>
          </w:tcPr>
          <w:p w14:paraId="65653453"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917</w:t>
            </w:r>
          </w:p>
        </w:tc>
        <w:tc>
          <w:tcPr>
            <w:tcW w:w="1233" w:type="dxa"/>
            <w:noWrap/>
            <w:hideMark/>
          </w:tcPr>
          <w:p w14:paraId="769549DD"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908</w:t>
            </w:r>
          </w:p>
        </w:tc>
        <w:tc>
          <w:tcPr>
            <w:tcW w:w="1233" w:type="dxa"/>
            <w:noWrap/>
            <w:hideMark/>
          </w:tcPr>
          <w:p w14:paraId="583F8AD6"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864</w:t>
            </w:r>
          </w:p>
        </w:tc>
        <w:tc>
          <w:tcPr>
            <w:tcW w:w="1251" w:type="dxa"/>
            <w:noWrap/>
            <w:hideMark/>
          </w:tcPr>
          <w:p w14:paraId="18BE0EC8"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29</w:t>
            </w:r>
          </w:p>
        </w:tc>
        <w:tc>
          <w:tcPr>
            <w:tcW w:w="1506" w:type="dxa"/>
            <w:noWrap/>
            <w:hideMark/>
          </w:tcPr>
          <w:p w14:paraId="4E49DCBB"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12.8</w:t>
            </w:r>
          </w:p>
        </w:tc>
        <w:tc>
          <w:tcPr>
            <w:tcW w:w="1506" w:type="dxa"/>
            <w:noWrap/>
            <w:hideMark/>
          </w:tcPr>
          <w:p w14:paraId="02A5D61E"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15.6</w:t>
            </w:r>
          </w:p>
        </w:tc>
      </w:tr>
      <w:tr w:rsidR="00D73B41" w:rsidRPr="00D73B41" w14:paraId="23A98B90"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hideMark/>
          </w:tcPr>
          <w:p w14:paraId="2A21CE40" w14:textId="77777777" w:rsidR="00D73B41" w:rsidRPr="00213588" w:rsidRDefault="00D73B41" w:rsidP="00213588">
            <w:pPr>
              <w:pStyle w:val="NoSpacing"/>
              <w:jc w:val="center"/>
              <w:rPr>
                <w:lang w:eastAsia="en-GB"/>
              </w:rPr>
            </w:pPr>
            <w:r w:rsidRPr="00213588">
              <w:rPr>
                <w:lang w:eastAsia="en-GB"/>
              </w:rPr>
              <w:t>2017/18</w:t>
            </w:r>
          </w:p>
        </w:tc>
        <w:tc>
          <w:tcPr>
            <w:tcW w:w="1233" w:type="dxa"/>
            <w:noWrap/>
            <w:hideMark/>
          </w:tcPr>
          <w:p w14:paraId="6DF23973"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866</w:t>
            </w:r>
          </w:p>
        </w:tc>
        <w:tc>
          <w:tcPr>
            <w:tcW w:w="1233" w:type="dxa"/>
            <w:noWrap/>
            <w:hideMark/>
          </w:tcPr>
          <w:p w14:paraId="0092E692"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739</w:t>
            </w:r>
          </w:p>
        </w:tc>
        <w:tc>
          <w:tcPr>
            <w:tcW w:w="1233" w:type="dxa"/>
            <w:noWrap/>
            <w:hideMark/>
          </w:tcPr>
          <w:p w14:paraId="1EA410D6"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704</w:t>
            </w:r>
          </w:p>
        </w:tc>
        <w:tc>
          <w:tcPr>
            <w:tcW w:w="1251" w:type="dxa"/>
            <w:noWrap/>
            <w:hideMark/>
          </w:tcPr>
          <w:p w14:paraId="17269226"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41</w:t>
            </w:r>
          </w:p>
        </w:tc>
        <w:tc>
          <w:tcPr>
            <w:tcW w:w="1506" w:type="dxa"/>
            <w:noWrap/>
            <w:hideMark/>
          </w:tcPr>
          <w:p w14:paraId="3DC187D2"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13.4</w:t>
            </w:r>
          </w:p>
        </w:tc>
        <w:tc>
          <w:tcPr>
            <w:tcW w:w="1506" w:type="dxa"/>
            <w:noWrap/>
            <w:hideMark/>
          </w:tcPr>
          <w:p w14:paraId="44845479"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15</w:t>
            </w:r>
            <w:r>
              <w:rPr>
                <w:rFonts w:ascii="Calibri" w:eastAsia="Times New Roman" w:hAnsi="Calibri" w:cs="Calibri"/>
                <w:color w:val="000000"/>
                <w:lang w:eastAsia="en-GB"/>
              </w:rPr>
              <w:t>.0</w:t>
            </w:r>
          </w:p>
        </w:tc>
      </w:tr>
      <w:tr w:rsidR="00D73B41" w:rsidRPr="00D73B41" w14:paraId="7B25F084"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hideMark/>
          </w:tcPr>
          <w:p w14:paraId="3A5BD27A" w14:textId="77777777" w:rsidR="00D73B41" w:rsidRPr="00213588" w:rsidRDefault="00D73B41" w:rsidP="00213588">
            <w:pPr>
              <w:pStyle w:val="NoSpacing"/>
              <w:jc w:val="center"/>
              <w:rPr>
                <w:lang w:eastAsia="en-GB"/>
              </w:rPr>
            </w:pPr>
            <w:r w:rsidRPr="00213588">
              <w:rPr>
                <w:lang w:eastAsia="en-GB"/>
              </w:rPr>
              <w:t>2018/19</w:t>
            </w:r>
          </w:p>
        </w:tc>
        <w:tc>
          <w:tcPr>
            <w:tcW w:w="1233" w:type="dxa"/>
            <w:noWrap/>
            <w:hideMark/>
          </w:tcPr>
          <w:p w14:paraId="6FA670E1"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863</w:t>
            </w:r>
          </w:p>
        </w:tc>
        <w:tc>
          <w:tcPr>
            <w:tcW w:w="1233" w:type="dxa"/>
            <w:noWrap/>
            <w:hideMark/>
          </w:tcPr>
          <w:p w14:paraId="5F454A6B"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815</w:t>
            </w:r>
          </w:p>
        </w:tc>
        <w:tc>
          <w:tcPr>
            <w:tcW w:w="1233" w:type="dxa"/>
            <w:noWrap/>
            <w:hideMark/>
          </w:tcPr>
          <w:p w14:paraId="0044CD42"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774</w:t>
            </w:r>
          </w:p>
        </w:tc>
        <w:tc>
          <w:tcPr>
            <w:tcW w:w="1251" w:type="dxa"/>
            <w:noWrap/>
            <w:hideMark/>
          </w:tcPr>
          <w:p w14:paraId="6A82FD0B"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43</w:t>
            </w:r>
          </w:p>
        </w:tc>
        <w:tc>
          <w:tcPr>
            <w:tcW w:w="1506" w:type="dxa"/>
            <w:noWrap/>
            <w:hideMark/>
          </w:tcPr>
          <w:p w14:paraId="3E32854F"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14</w:t>
            </w:r>
            <w:r>
              <w:rPr>
                <w:rFonts w:ascii="Calibri" w:eastAsia="Times New Roman" w:hAnsi="Calibri" w:cs="Calibri"/>
                <w:color w:val="000000"/>
                <w:lang w:eastAsia="en-GB"/>
              </w:rPr>
              <w:t>.0</w:t>
            </w:r>
          </w:p>
        </w:tc>
        <w:tc>
          <w:tcPr>
            <w:tcW w:w="1506" w:type="dxa"/>
            <w:noWrap/>
            <w:hideMark/>
          </w:tcPr>
          <w:p w14:paraId="333108A8"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14.4</w:t>
            </w:r>
          </w:p>
        </w:tc>
      </w:tr>
      <w:tr w:rsidR="00D73B41" w:rsidRPr="00D73B41" w14:paraId="55F3C989"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hideMark/>
          </w:tcPr>
          <w:p w14:paraId="7988EFD6" w14:textId="77777777" w:rsidR="00D73B41" w:rsidRPr="00213588" w:rsidRDefault="00D73B41" w:rsidP="00213588">
            <w:pPr>
              <w:pStyle w:val="NoSpacing"/>
              <w:jc w:val="center"/>
              <w:rPr>
                <w:lang w:eastAsia="en-GB"/>
              </w:rPr>
            </w:pPr>
            <w:r w:rsidRPr="00213588">
              <w:rPr>
                <w:lang w:eastAsia="en-GB"/>
              </w:rPr>
              <w:t>2019/20</w:t>
            </w:r>
          </w:p>
        </w:tc>
        <w:tc>
          <w:tcPr>
            <w:tcW w:w="1233" w:type="dxa"/>
            <w:noWrap/>
            <w:hideMark/>
          </w:tcPr>
          <w:p w14:paraId="1565D690"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849</w:t>
            </w:r>
          </w:p>
        </w:tc>
        <w:tc>
          <w:tcPr>
            <w:tcW w:w="1233" w:type="dxa"/>
            <w:noWrap/>
            <w:hideMark/>
          </w:tcPr>
          <w:p w14:paraId="7EE5027D"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731</w:t>
            </w:r>
          </w:p>
        </w:tc>
        <w:tc>
          <w:tcPr>
            <w:tcW w:w="1233" w:type="dxa"/>
            <w:noWrap/>
            <w:hideMark/>
          </w:tcPr>
          <w:p w14:paraId="329D6DBF"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697</w:t>
            </w:r>
          </w:p>
        </w:tc>
        <w:tc>
          <w:tcPr>
            <w:tcW w:w="1251" w:type="dxa"/>
            <w:noWrap/>
            <w:hideMark/>
          </w:tcPr>
          <w:p w14:paraId="5C88076F"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55</w:t>
            </w:r>
          </w:p>
        </w:tc>
        <w:tc>
          <w:tcPr>
            <w:tcW w:w="1506" w:type="dxa"/>
            <w:noWrap/>
            <w:hideMark/>
          </w:tcPr>
          <w:p w14:paraId="69921F5D"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14.2</w:t>
            </w:r>
          </w:p>
        </w:tc>
        <w:tc>
          <w:tcPr>
            <w:tcW w:w="1506" w:type="dxa"/>
            <w:noWrap/>
            <w:hideMark/>
          </w:tcPr>
          <w:p w14:paraId="25CA1E29"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13.4</w:t>
            </w:r>
          </w:p>
        </w:tc>
      </w:tr>
      <w:tr w:rsidR="00D73B41" w:rsidRPr="00D73B41" w14:paraId="030E660D"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hideMark/>
          </w:tcPr>
          <w:p w14:paraId="048760EB" w14:textId="77777777" w:rsidR="00D73B41" w:rsidRPr="00213588" w:rsidRDefault="00D73B41" w:rsidP="00213588">
            <w:pPr>
              <w:pStyle w:val="NoSpacing"/>
              <w:jc w:val="center"/>
              <w:rPr>
                <w:lang w:eastAsia="en-GB"/>
              </w:rPr>
            </w:pPr>
            <w:r w:rsidRPr="00213588">
              <w:rPr>
                <w:lang w:eastAsia="en-GB"/>
              </w:rPr>
              <w:t>2020/21</w:t>
            </w:r>
          </w:p>
        </w:tc>
        <w:tc>
          <w:tcPr>
            <w:tcW w:w="1233" w:type="dxa"/>
            <w:noWrap/>
            <w:hideMark/>
          </w:tcPr>
          <w:p w14:paraId="589DCA2C"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946</w:t>
            </w:r>
          </w:p>
        </w:tc>
        <w:tc>
          <w:tcPr>
            <w:tcW w:w="1233" w:type="dxa"/>
            <w:noWrap/>
            <w:hideMark/>
          </w:tcPr>
          <w:p w14:paraId="3861D9AB"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661</w:t>
            </w:r>
          </w:p>
        </w:tc>
        <w:tc>
          <w:tcPr>
            <w:tcW w:w="1233" w:type="dxa"/>
            <w:noWrap/>
            <w:hideMark/>
          </w:tcPr>
          <w:p w14:paraId="1CE84D3D"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632</w:t>
            </w:r>
          </w:p>
        </w:tc>
        <w:tc>
          <w:tcPr>
            <w:tcW w:w="1251" w:type="dxa"/>
            <w:noWrap/>
            <w:hideMark/>
          </w:tcPr>
          <w:p w14:paraId="16E7E804"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58</w:t>
            </w:r>
          </w:p>
        </w:tc>
        <w:tc>
          <w:tcPr>
            <w:tcW w:w="1506" w:type="dxa"/>
            <w:noWrap/>
            <w:hideMark/>
          </w:tcPr>
          <w:p w14:paraId="59BCA689"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26</w:t>
            </w:r>
            <w:r>
              <w:rPr>
                <w:rFonts w:ascii="Calibri" w:eastAsia="Times New Roman" w:hAnsi="Calibri" w:cs="Calibri"/>
                <w:color w:val="000000"/>
                <w:lang w:eastAsia="en-GB"/>
              </w:rPr>
              <w:t>.0</w:t>
            </w:r>
          </w:p>
        </w:tc>
        <w:tc>
          <w:tcPr>
            <w:tcW w:w="1506" w:type="dxa"/>
            <w:noWrap/>
            <w:hideMark/>
          </w:tcPr>
          <w:p w14:paraId="354DC1BE" w14:textId="77777777" w:rsidR="00D73B41" w:rsidRPr="00D73B41" w:rsidRDefault="00D73B41"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D73B41">
              <w:rPr>
                <w:rFonts w:ascii="Calibri" w:eastAsia="Times New Roman" w:hAnsi="Calibri" w:cs="Calibri"/>
                <w:color w:val="000000"/>
                <w:lang w:eastAsia="en-GB"/>
              </w:rPr>
              <w:t>16.8</w:t>
            </w:r>
          </w:p>
        </w:tc>
      </w:tr>
      <w:tr w:rsidR="00235916" w:rsidRPr="00D73B41" w14:paraId="0A6F3B2E"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tcPr>
          <w:p w14:paraId="5A6DB3E6" w14:textId="77777777" w:rsidR="00235916" w:rsidRPr="00213588" w:rsidRDefault="00235916" w:rsidP="00213588">
            <w:pPr>
              <w:pStyle w:val="NoSpacing"/>
              <w:jc w:val="center"/>
              <w:rPr>
                <w:lang w:eastAsia="en-GB"/>
              </w:rPr>
            </w:pPr>
            <w:r w:rsidRPr="00213588">
              <w:rPr>
                <w:lang w:eastAsia="en-GB"/>
              </w:rPr>
              <w:t>2021/22</w:t>
            </w:r>
          </w:p>
        </w:tc>
        <w:tc>
          <w:tcPr>
            <w:tcW w:w="1233" w:type="dxa"/>
            <w:noWrap/>
          </w:tcPr>
          <w:p w14:paraId="3D9B5AB8" w14:textId="77777777" w:rsidR="00235916" w:rsidRPr="00D73B41" w:rsidRDefault="00235916"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867</w:t>
            </w:r>
          </w:p>
        </w:tc>
        <w:tc>
          <w:tcPr>
            <w:tcW w:w="1233" w:type="dxa"/>
            <w:noWrap/>
          </w:tcPr>
          <w:p w14:paraId="0BF41F5C" w14:textId="77777777" w:rsidR="00235916" w:rsidRPr="00D73B41" w:rsidRDefault="00235916"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951</w:t>
            </w:r>
          </w:p>
        </w:tc>
        <w:tc>
          <w:tcPr>
            <w:tcW w:w="1233" w:type="dxa"/>
            <w:noWrap/>
          </w:tcPr>
          <w:p w14:paraId="2F63D015" w14:textId="77777777" w:rsidR="00235916" w:rsidRPr="00D73B41" w:rsidRDefault="00235916"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888</w:t>
            </w:r>
          </w:p>
        </w:tc>
        <w:tc>
          <w:tcPr>
            <w:tcW w:w="1251" w:type="dxa"/>
            <w:noWrap/>
          </w:tcPr>
          <w:p w14:paraId="2332904B" w14:textId="77777777" w:rsidR="00235916" w:rsidRPr="00D73B41" w:rsidRDefault="00235916"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60</w:t>
            </w:r>
          </w:p>
        </w:tc>
        <w:tc>
          <w:tcPr>
            <w:tcW w:w="1506" w:type="dxa"/>
            <w:noWrap/>
          </w:tcPr>
          <w:p w14:paraId="65D65ED7" w14:textId="77777777" w:rsidR="00235916" w:rsidRPr="00D73B41" w:rsidRDefault="00235916"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24.8</w:t>
            </w:r>
          </w:p>
        </w:tc>
        <w:tc>
          <w:tcPr>
            <w:tcW w:w="1506" w:type="dxa"/>
            <w:noWrap/>
          </w:tcPr>
          <w:p w14:paraId="6C0156E3" w14:textId="77777777" w:rsidR="00235916" w:rsidRPr="00D73B41" w:rsidRDefault="00235916" w:rsidP="00D73B4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Pr>
                <w:rFonts w:ascii="Calibri" w:eastAsia="Times New Roman" w:hAnsi="Calibri" w:cs="Calibri"/>
                <w:color w:val="000000"/>
                <w:lang w:eastAsia="en-GB"/>
              </w:rPr>
              <w:t>16</w:t>
            </w:r>
            <w:r w:rsidR="00EA4322">
              <w:rPr>
                <w:rFonts w:ascii="Calibri" w:eastAsia="Times New Roman" w:hAnsi="Calibri" w:cs="Calibri"/>
                <w:color w:val="000000"/>
                <w:lang w:eastAsia="en-GB"/>
              </w:rPr>
              <w:t>.0</w:t>
            </w:r>
          </w:p>
        </w:tc>
      </w:tr>
      <w:tr w:rsidR="00C9157B" w:rsidRPr="00D73B41" w14:paraId="077CE31C"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vAlign w:val="center"/>
          </w:tcPr>
          <w:p w14:paraId="683DF8CC" w14:textId="77777777" w:rsidR="00C9157B" w:rsidRPr="00213588" w:rsidRDefault="00C9157B" w:rsidP="00213588">
            <w:pPr>
              <w:pStyle w:val="NoSpacing"/>
              <w:jc w:val="center"/>
            </w:pPr>
            <w:r w:rsidRPr="00213588">
              <w:t>2022/23</w:t>
            </w:r>
          </w:p>
        </w:tc>
        <w:tc>
          <w:tcPr>
            <w:tcW w:w="1233" w:type="dxa"/>
            <w:noWrap/>
            <w:vAlign w:val="center"/>
          </w:tcPr>
          <w:p w14:paraId="2C7EA6F1" w14:textId="77777777" w:rsidR="00C9157B" w:rsidRDefault="00C9157B" w:rsidP="00C915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706</w:t>
            </w:r>
          </w:p>
        </w:tc>
        <w:tc>
          <w:tcPr>
            <w:tcW w:w="1233" w:type="dxa"/>
            <w:noWrap/>
            <w:vAlign w:val="center"/>
          </w:tcPr>
          <w:p w14:paraId="11D7368F" w14:textId="77777777" w:rsidR="00C9157B" w:rsidRDefault="00C9157B" w:rsidP="00C915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703</w:t>
            </w:r>
          </w:p>
        </w:tc>
        <w:tc>
          <w:tcPr>
            <w:tcW w:w="1233" w:type="dxa"/>
            <w:noWrap/>
            <w:vAlign w:val="center"/>
          </w:tcPr>
          <w:p w14:paraId="0854B89C" w14:textId="77777777" w:rsidR="00C9157B" w:rsidRDefault="00C9157B" w:rsidP="00C915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651</w:t>
            </w:r>
          </w:p>
        </w:tc>
        <w:tc>
          <w:tcPr>
            <w:tcW w:w="1251" w:type="dxa"/>
            <w:noWrap/>
            <w:vAlign w:val="center"/>
          </w:tcPr>
          <w:p w14:paraId="353AF60A" w14:textId="77777777" w:rsidR="00C9157B" w:rsidRDefault="00C9157B" w:rsidP="00C915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43</w:t>
            </w:r>
          </w:p>
        </w:tc>
        <w:tc>
          <w:tcPr>
            <w:tcW w:w="1506" w:type="dxa"/>
            <w:noWrap/>
            <w:vAlign w:val="center"/>
          </w:tcPr>
          <w:p w14:paraId="31FDAE68" w14:textId="77777777" w:rsidR="00C9157B" w:rsidRDefault="00C9157B" w:rsidP="00C915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1506" w:type="dxa"/>
            <w:noWrap/>
            <w:vAlign w:val="center"/>
          </w:tcPr>
          <w:p w14:paraId="6C189E46" w14:textId="77777777" w:rsidR="00C9157B" w:rsidRDefault="00C9157B" w:rsidP="00C915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17.6</w:t>
            </w:r>
          </w:p>
        </w:tc>
      </w:tr>
      <w:tr w:rsidR="00213588" w:rsidRPr="00D73B41" w14:paraId="1F1E4DCC"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vAlign w:val="center"/>
          </w:tcPr>
          <w:p w14:paraId="000A34E5" w14:textId="16002740" w:rsidR="00213588" w:rsidRPr="00213588" w:rsidRDefault="00213588" w:rsidP="00213588">
            <w:pPr>
              <w:pStyle w:val="NoSpacing"/>
              <w:jc w:val="center"/>
            </w:pPr>
            <w:r w:rsidRPr="00213588">
              <w:t>2023/24</w:t>
            </w:r>
          </w:p>
        </w:tc>
        <w:tc>
          <w:tcPr>
            <w:tcW w:w="1233" w:type="dxa"/>
            <w:noWrap/>
            <w:vAlign w:val="center"/>
          </w:tcPr>
          <w:p w14:paraId="229BE885" w14:textId="1EEE9054" w:rsidR="00213588" w:rsidRDefault="00213588" w:rsidP="0021358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628</w:t>
            </w:r>
          </w:p>
        </w:tc>
        <w:tc>
          <w:tcPr>
            <w:tcW w:w="1233" w:type="dxa"/>
            <w:noWrap/>
            <w:vAlign w:val="center"/>
          </w:tcPr>
          <w:p w14:paraId="5233FA0D" w14:textId="4123A455" w:rsidR="00213588" w:rsidRDefault="00213588" w:rsidP="0021358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723</w:t>
            </w:r>
          </w:p>
        </w:tc>
        <w:tc>
          <w:tcPr>
            <w:tcW w:w="1233" w:type="dxa"/>
            <w:noWrap/>
            <w:vAlign w:val="center"/>
          </w:tcPr>
          <w:p w14:paraId="2F0CB3FE" w14:textId="0F64251A" w:rsidR="00213588" w:rsidRDefault="00213588" w:rsidP="0021358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666</w:t>
            </w:r>
          </w:p>
        </w:tc>
        <w:tc>
          <w:tcPr>
            <w:tcW w:w="1251" w:type="dxa"/>
            <w:noWrap/>
            <w:vAlign w:val="center"/>
          </w:tcPr>
          <w:p w14:paraId="1561E700" w14:textId="0FF01038" w:rsidR="00213588" w:rsidRDefault="00213588" w:rsidP="0021358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22</w:t>
            </w:r>
          </w:p>
        </w:tc>
        <w:tc>
          <w:tcPr>
            <w:tcW w:w="1506" w:type="dxa"/>
            <w:noWrap/>
            <w:vAlign w:val="center"/>
          </w:tcPr>
          <w:p w14:paraId="67E7A8AA" w14:textId="07AAE98C" w:rsidR="00213588" w:rsidRDefault="00213588" w:rsidP="0021358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23.8</w:t>
            </w:r>
          </w:p>
        </w:tc>
        <w:tc>
          <w:tcPr>
            <w:tcW w:w="1506" w:type="dxa"/>
            <w:noWrap/>
            <w:vAlign w:val="center"/>
          </w:tcPr>
          <w:p w14:paraId="3D3E6E68" w14:textId="42CE51FD" w:rsidR="00213588" w:rsidRDefault="00213588" w:rsidP="0021358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19.4</w:t>
            </w:r>
          </w:p>
        </w:tc>
      </w:tr>
      <w:tr w:rsidR="00371112" w:rsidRPr="00D73B41" w14:paraId="40ED4055"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vAlign w:val="center"/>
          </w:tcPr>
          <w:p w14:paraId="48D81C6B" w14:textId="7BEC4964" w:rsidR="00371112" w:rsidRPr="00213588" w:rsidRDefault="00371112" w:rsidP="00371112">
            <w:pPr>
              <w:pStyle w:val="NoSpacing"/>
              <w:jc w:val="center"/>
            </w:pPr>
            <w:r w:rsidRPr="00371112">
              <w:t>2024/25</w:t>
            </w:r>
          </w:p>
        </w:tc>
        <w:tc>
          <w:tcPr>
            <w:tcW w:w="1233" w:type="dxa"/>
            <w:noWrap/>
            <w:vAlign w:val="center"/>
          </w:tcPr>
          <w:p w14:paraId="25C72245" w14:textId="32C86C8D"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633</w:t>
            </w:r>
          </w:p>
        </w:tc>
        <w:tc>
          <w:tcPr>
            <w:tcW w:w="1233" w:type="dxa"/>
            <w:noWrap/>
            <w:vAlign w:val="center"/>
          </w:tcPr>
          <w:p w14:paraId="637A6C08" w14:textId="4DF9345D"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593</w:t>
            </w:r>
          </w:p>
        </w:tc>
        <w:tc>
          <w:tcPr>
            <w:tcW w:w="1233" w:type="dxa"/>
            <w:noWrap/>
            <w:vAlign w:val="center"/>
          </w:tcPr>
          <w:p w14:paraId="6A8F6D3C" w14:textId="6C5AB723"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546</w:t>
            </w:r>
          </w:p>
        </w:tc>
        <w:tc>
          <w:tcPr>
            <w:tcW w:w="1251" w:type="dxa"/>
            <w:noWrap/>
            <w:vAlign w:val="center"/>
          </w:tcPr>
          <w:p w14:paraId="1B5E7A14" w14:textId="6F30B45F"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45</w:t>
            </w:r>
          </w:p>
        </w:tc>
        <w:tc>
          <w:tcPr>
            <w:tcW w:w="1506" w:type="dxa"/>
            <w:noWrap/>
            <w:vAlign w:val="center"/>
          </w:tcPr>
          <w:p w14:paraId="127E1E98" w14:textId="3A8487B0"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17.1</w:t>
            </w:r>
          </w:p>
        </w:tc>
        <w:tc>
          <w:tcPr>
            <w:tcW w:w="1506" w:type="dxa"/>
            <w:noWrap/>
            <w:vAlign w:val="center"/>
          </w:tcPr>
          <w:p w14:paraId="0B687215" w14:textId="0956496D" w:rsidR="00371112" w:rsidRDefault="00371112"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17.4</w:t>
            </w:r>
          </w:p>
        </w:tc>
      </w:tr>
      <w:tr w:rsidR="00A174AE" w:rsidRPr="00D73B41" w14:paraId="0B3989FE" w14:textId="77777777" w:rsidTr="00C9157B">
        <w:trPr>
          <w:trHeight w:val="288"/>
        </w:trPr>
        <w:tc>
          <w:tcPr>
            <w:cnfStyle w:val="001000000000" w:firstRow="0" w:lastRow="0" w:firstColumn="1" w:lastColumn="0" w:oddVBand="0" w:evenVBand="0" w:oddHBand="0" w:evenHBand="0" w:firstRowFirstColumn="0" w:firstRowLastColumn="0" w:lastRowFirstColumn="0" w:lastRowLastColumn="0"/>
            <w:tcW w:w="1233" w:type="dxa"/>
            <w:vAlign w:val="center"/>
          </w:tcPr>
          <w:p w14:paraId="722CE70A" w14:textId="71D5A6C1" w:rsidR="00A174AE" w:rsidRPr="00371112" w:rsidRDefault="00A174AE" w:rsidP="00371112">
            <w:pPr>
              <w:pStyle w:val="NoSpacing"/>
              <w:jc w:val="center"/>
            </w:pPr>
            <w:r>
              <w:t>2025/26</w:t>
            </w:r>
          </w:p>
        </w:tc>
        <w:tc>
          <w:tcPr>
            <w:tcW w:w="1233" w:type="dxa"/>
            <w:noWrap/>
            <w:vAlign w:val="center"/>
          </w:tcPr>
          <w:p w14:paraId="3FA8630B" w14:textId="2B667324"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586</w:t>
            </w:r>
          </w:p>
        </w:tc>
        <w:tc>
          <w:tcPr>
            <w:tcW w:w="1233" w:type="dxa"/>
            <w:noWrap/>
            <w:vAlign w:val="center"/>
          </w:tcPr>
          <w:p w14:paraId="39EC72F1" w14:textId="04BC236C"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518</w:t>
            </w:r>
          </w:p>
        </w:tc>
        <w:tc>
          <w:tcPr>
            <w:tcW w:w="1233" w:type="dxa"/>
            <w:noWrap/>
            <w:vAlign w:val="center"/>
          </w:tcPr>
          <w:p w14:paraId="3F024824" w14:textId="12D0B7E2"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485</w:t>
            </w:r>
          </w:p>
        </w:tc>
        <w:tc>
          <w:tcPr>
            <w:tcW w:w="1251" w:type="dxa"/>
            <w:noWrap/>
            <w:vAlign w:val="center"/>
          </w:tcPr>
          <w:p w14:paraId="55965695" w14:textId="4AEA574C"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32</w:t>
            </w:r>
          </w:p>
        </w:tc>
        <w:tc>
          <w:tcPr>
            <w:tcW w:w="1506" w:type="dxa"/>
            <w:noWrap/>
            <w:vAlign w:val="center"/>
          </w:tcPr>
          <w:p w14:paraId="0384733D" w14:textId="4C63E0B8"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w:t>
            </w:r>
          </w:p>
        </w:tc>
        <w:tc>
          <w:tcPr>
            <w:tcW w:w="1506" w:type="dxa"/>
            <w:noWrap/>
            <w:vAlign w:val="center"/>
          </w:tcPr>
          <w:p w14:paraId="0B45AE39" w14:textId="731C04E5" w:rsidR="00A174AE" w:rsidRDefault="00A174AE" w:rsidP="0037111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18.2</w:t>
            </w:r>
          </w:p>
        </w:tc>
      </w:tr>
    </w:tbl>
    <w:p w14:paraId="5D21706D" w14:textId="585D8FEC" w:rsidR="00725DCE" w:rsidRPr="00A174AE" w:rsidRDefault="005F140B" w:rsidP="001309E1">
      <w:pPr>
        <w:rPr>
          <w:i/>
          <w:sz w:val="20"/>
          <w:szCs w:val="20"/>
        </w:rPr>
      </w:pPr>
      <w:r w:rsidRPr="00D73B41">
        <w:rPr>
          <w:i/>
          <w:sz w:val="20"/>
          <w:szCs w:val="20"/>
        </w:rPr>
        <w:t xml:space="preserve">Table 4: Residential planning applications in Armagh City, Banbridge and Craigavon Borough </w:t>
      </w:r>
      <w:r w:rsidR="00FF403E" w:rsidRPr="00D73B41">
        <w:rPr>
          <w:i/>
          <w:sz w:val="20"/>
          <w:szCs w:val="20"/>
        </w:rPr>
        <w:t xml:space="preserve">2015/16 to </w:t>
      </w:r>
      <w:r w:rsidR="00235916">
        <w:rPr>
          <w:i/>
          <w:sz w:val="20"/>
          <w:szCs w:val="20"/>
        </w:rPr>
        <w:t>202</w:t>
      </w:r>
      <w:r w:rsidR="00A174AE">
        <w:rPr>
          <w:i/>
          <w:sz w:val="20"/>
          <w:szCs w:val="20"/>
        </w:rPr>
        <w:t>5</w:t>
      </w:r>
      <w:r w:rsidR="00235916">
        <w:rPr>
          <w:i/>
          <w:sz w:val="20"/>
          <w:szCs w:val="20"/>
        </w:rPr>
        <w:t>/2</w:t>
      </w:r>
      <w:r w:rsidR="00A174AE">
        <w:rPr>
          <w:i/>
          <w:sz w:val="20"/>
          <w:szCs w:val="20"/>
        </w:rPr>
        <w:t>6</w:t>
      </w:r>
      <w:r w:rsidR="00725DCE" w:rsidRPr="00D73B41">
        <w:rPr>
          <w:i/>
          <w:sz w:val="20"/>
          <w:szCs w:val="20"/>
        </w:rPr>
        <w:t>. Source: Northern Irel</w:t>
      </w:r>
      <w:r w:rsidR="00A26F55" w:rsidRPr="00D73B41">
        <w:rPr>
          <w:i/>
          <w:sz w:val="20"/>
          <w:szCs w:val="20"/>
        </w:rPr>
        <w:t xml:space="preserve">and Planning Statistics, </w:t>
      </w:r>
      <w:r w:rsidR="00725DCE" w:rsidRPr="00D73B41">
        <w:rPr>
          <w:i/>
          <w:sz w:val="20"/>
          <w:szCs w:val="20"/>
        </w:rPr>
        <w:t>Department for Infrastructure.</w:t>
      </w:r>
    </w:p>
    <w:p w14:paraId="66E2FBD5" w14:textId="2FD1E0D0" w:rsidR="00725DCE" w:rsidRPr="00A874E9" w:rsidRDefault="00A174AE" w:rsidP="00725DCE">
      <w:pPr>
        <w:rPr>
          <w:i/>
          <w:color w:val="FF0000"/>
          <w:sz w:val="20"/>
          <w:szCs w:val="20"/>
        </w:rPr>
      </w:pPr>
      <w:r>
        <w:rPr>
          <w:noProof/>
        </w:rPr>
        <w:drawing>
          <wp:inline distT="0" distB="0" distL="0" distR="0" wp14:anchorId="5746E14E" wp14:editId="677A3DA8">
            <wp:extent cx="5848350" cy="3286125"/>
            <wp:effectExtent l="0" t="0" r="0" b="9525"/>
            <wp:docPr id="1214801819" name="Chart 1">
              <a:extLst xmlns:a="http://schemas.openxmlformats.org/drawingml/2006/main">
                <a:ext uri="{FF2B5EF4-FFF2-40B4-BE49-F238E27FC236}">
                  <a16:creationId xmlns:a16="http://schemas.microsoft.com/office/drawing/2014/main" id="{5FA1CEA5-F05A-E3F5-4356-6CFC43CE76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5F140B" w:rsidRPr="00A874E9">
        <w:rPr>
          <w:i/>
          <w:sz w:val="20"/>
          <w:szCs w:val="20"/>
        </w:rPr>
        <w:t xml:space="preserve">Figure 4: Residential planning applications in Armagh City, Banbridge and Craigavon Borough </w:t>
      </w:r>
      <w:r w:rsidR="00A26F55" w:rsidRPr="00A874E9">
        <w:rPr>
          <w:i/>
          <w:sz w:val="20"/>
          <w:szCs w:val="20"/>
        </w:rPr>
        <w:t xml:space="preserve">2015/16 to </w:t>
      </w:r>
      <w:r w:rsidR="008B0431">
        <w:rPr>
          <w:i/>
          <w:sz w:val="20"/>
          <w:szCs w:val="20"/>
        </w:rPr>
        <w:t>202</w:t>
      </w:r>
      <w:r>
        <w:rPr>
          <w:i/>
          <w:sz w:val="20"/>
          <w:szCs w:val="20"/>
        </w:rPr>
        <w:t>5</w:t>
      </w:r>
      <w:r w:rsidR="008B0431">
        <w:rPr>
          <w:i/>
          <w:sz w:val="20"/>
          <w:szCs w:val="20"/>
        </w:rPr>
        <w:t>/2</w:t>
      </w:r>
      <w:r>
        <w:rPr>
          <w:i/>
          <w:sz w:val="20"/>
          <w:szCs w:val="20"/>
        </w:rPr>
        <w:t>6</w:t>
      </w:r>
      <w:r w:rsidR="00725DCE" w:rsidRPr="00A874E9">
        <w:rPr>
          <w:i/>
          <w:sz w:val="20"/>
          <w:szCs w:val="20"/>
        </w:rPr>
        <w:t>. Source: Northern Irel</w:t>
      </w:r>
      <w:r w:rsidR="00A26F55" w:rsidRPr="00A874E9">
        <w:rPr>
          <w:i/>
          <w:sz w:val="20"/>
          <w:szCs w:val="20"/>
        </w:rPr>
        <w:t xml:space="preserve">and Planning Statistics, </w:t>
      </w:r>
      <w:r w:rsidR="00725DCE" w:rsidRPr="00A874E9">
        <w:rPr>
          <w:i/>
          <w:sz w:val="20"/>
          <w:szCs w:val="20"/>
        </w:rPr>
        <w:t>Department for Infrastructure.</w:t>
      </w:r>
    </w:p>
    <w:p w14:paraId="43BA705F" w14:textId="59ECEE36" w:rsidR="00486360" w:rsidRPr="00B864F8" w:rsidRDefault="00B864F8" w:rsidP="00725DCE">
      <w:pPr>
        <w:rPr>
          <w:b/>
        </w:rPr>
      </w:pPr>
      <w:r>
        <w:rPr>
          <w:b/>
        </w:rPr>
        <w:t>Impact</w:t>
      </w:r>
      <w:r w:rsidR="006026B3">
        <w:rPr>
          <w:b/>
        </w:rPr>
        <w:t>s</w:t>
      </w:r>
      <w:r>
        <w:rPr>
          <w:b/>
        </w:rPr>
        <w:t xml:space="preserve"> </w:t>
      </w:r>
      <w:r w:rsidR="006026B3">
        <w:rPr>
          <w:b/>
        </w:rPr>
        <w:t>on figures</w:t>
      </w:r>
    </w:p>
    <w:p w14:paraId="36BA01F8" w14:textId="77777777" w:rsidR="006026B3" w:rsidRDefault="006026B3" w:rsidP="00725DCE">
      <w:r w:rsidRPr="006026B3">
        <w:t>There have been some key events in recent years that will have impacted on planning activity and processing performance. These were the coronavirus pandemic with varying restrictions in place up until February 2022; the accessibility of the system for some users for a period during January and February 2022, and a significant change in IT planning systems with the development and implementation of two new planning systems in June and December 2022. All these factors should be borne in mind when interpreting these figures and when making comparisons with other time periods.</w:t>
      </w:r>
    </w:p>
    <w:p w14:paraId="5D91A1FC" w14:textId="18EA4690" w:rsidR="00515BDA" w:rsidRPr="00B864F8" w:rsidRDefault="00515BDA" w:rsidP="00725DCE">
      <w:r w:rsidRPr="00B864F8">
        <w:lastRenderedPageBreak/>
        <w:t>Further information on planning statistics and details of the quarterly provisional results can be found via the following link:</w:t>
      </w:r>
    </w:p>
    <w:p w14:paraId="37001D3C" w14:textId="77777777" w:rsidR="00515BDA" w:rsidRPr="00B864F8" w:rsidRDefault="00515BDA" w:rsidP="00725DCE">
      <w:hyperlink r:id="rId11" w:history="1">
        <w:r w:rsidRPr="00B864F8">
          <w:rPr>
            <w:rStyle w:val="Hyperlink"/>
            <w:color w:val="auto"/>
          </w:rPr>
          <w:t>https://www.infrastructure-ni.gov.uk/articles/planning-activity-statistics</w:t>
        </w:r>
      </w:hyperlink>
    </w:p>
    <w:sectPr w:rsidR="00515BDA" w:rsidRPr="00B864F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6173" w14:textId="77777777" w:rsidR="00FA713D" w:rsidRDefault="00FA713D" w:rsidP="00957DD8">
      <w:pPr>
        <w:spacing w:after="0" w:line="240" w:lineRule="auto"/>
      </w:pPr>
      <w:r>
        <w:separator/>
      </w:r>
    </w:p>
  </w:endnote>
  <w:endnote w:type="continuationSeparator" w:id="0">
    <w:p w14:paraId="127A2F48" w14:textId="77777777" w:rsidR="00FA713D" w:rsidRDefault="00FA713D" w:rsidP="00957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51629"/>
      <w:docPartObj>
        <w:docPartGallery w:val="Page Numbers (Bottom of Page)"/>
        <w:docPartUnique/>
      </w:docPartObj>
    </w:sdtPr>
    <w:sdtEndPr>
      <w:rPr>
        <w:noProof/>
      </w:rPr>
    </w:sdtEndPr>
    <w:sdtContent>
      <w:p w14:paraId="76A77AEE" w14:textId="77777777" w:rsidR="00957DD8" w:rsidRDefault="00957DD8">
        <w:pPr>
          <w:pStyle w:val="Footer"/>
          <w:jc w:val="right"/>
        </w:pPr>
        <w:r>
          <w:fldChar w:fldCharType="begin"/>
        </w:r>
        <w:r>
          <w:instrText xml:space="preserve"> PAGE   \* MERGEFORMAT </w:instrText>
        </w:r>
        <w:r>
          <w:fldChar w:fldCharType="separate"/>
        </w:r>
        <w:r w:rsidR="00652DC9">
          <w:rPr>
            <w:noProof/>
          </w:rPr>
          <w:t>4</w:t>
        </w:r>
        <w:r>
          <w:rPr>
            <w:noProof/>
          </w:rPr>
          <w:fldChar w:fldCharType="end"/>
        </w:r>
      </w:p>
    </w:sdtContent>
  </w:sdt>
  <w:p w14:paraId="1223E477" w14:textId="77777777" w:rsidR="00957DD8" w:rsidRDefault="00957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3554E" w14:textId="77777777" w:rsidR="00FA713D" w:rsidRDefault="00FA713D" w:rsidP="00957DD8">
      <w:pPr>
        <w:spacing w:after="0" w:line="240" w:lineRule="auto"/>
      </w:pPr>
      <w:r>
        <w:separator/>
      </w:r>
    </w:p>
  </w:footnote>
  <w:footnote w:type="continuationSeparator" w:id="0">
    <w:p w14:paraId="3A2C2871" w14:textId="77777777" w:rsidR="00FA713D" w:rsidRDefault="00FA713D" w:rsidP="00957D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D2C"/>
    <w:rsid w:val="0004168B"/>
    <w:rsid w:val="001101C5"/>
    <w:rsid w:val="00112884"/>
    <w:rsid w:val="001260DA"/>
    <w:rsid w:val="001309E1"/>
    <w:rsid w:val="0017186B"/>
    <w:rsid w:val="001740FB"/>
    <w:rsid w:val="001B375B"/>
    <w:rsid w:val="00213588"/>
    <w:rsid w:val="002144CB"/>
    <w:rsid w:val="00235916"/>
    <w:rsid w:val="0024201B"/>
    <w:rsid w:val="002A2185"/>
    <w:rsid w:val="002A2921"/>
    <w:rsid w:val="002D2D24"/>
    <w:rsid w:val="002D5D2C"/>
    <w:rsid w:val="003109E2"/>
    <w:rsid w:val="00371112"/>
    <w:rsid w:val="003729A0"/>
    <w:rsid w:val="003C76AA"/>
    <w:rsid w:val="003D7464"/>
    <w:rsid w:val="00420875"/>
    <w:rsid w:val="0044181B"/>
    <w:rsid w:val="00486360"/>
    <w:rsid w:val="004A3CCA"/>
    <w:rsid w:val="004B45F3"/>
    <w:rsid w:val="004E54C8"/>
    <w:rsid w:val="00515BDA"/>
    <w:rsid w:val="00515E1A"/>
    <w:rsid w:val="0055329C"/>
    <w:rsid w:val="00564D71"/>
    <w:rsid w:val="00565089"/>
    <w:rsid w:val="005A2325"/>
    <w:rsid w:val="005C27D3"/>
    <w:rsid w:val="005F140B"/>
    <w:rsid w:val="005F1EBC"/>
    <w:rsid w:val="006026B3"/>
    <w:rsid w:val="00612458"/>
    <w:rsid w:val="00634C91"/>
    <w:rsid w:val="00652DC9"/>
    <w:rsid w:val="00671528"/>
    <w:rsid w:val="006753B0"/>
    <w:rsid w:val="006D5C26"/>
    <w:rsid w:val="006F3392"/>
    <w:rsid w:val="00725DCE"/>
    <w:rsid w:val="0076114B"/>
    <w:rsid w:val="0077569B"/>
    <w:rsid w:val="007C0327"/>
    <w:rsid w:val="007E2DAA"/>
    <w:rsid w:val="007E5D7A"/>
    <w:rsid w:val="00850A52"/>
    <w:rsid w:val="0086008B"/>
    <w:rsid w:val="00895CB8"/>
    <w:rsid w:val="00896117"/>
    <w:rsid w:val="008A6A44"/>
    <w:rsid w:val="008B0431"/>
    <w:rsid w:val="008B319C"/>
    <w:rsid w:val="008D6178"/>
    <w:rsid w:val="00902BB0"/>
    <w:rsid w:val="00951039"/>
    <w:rsid w:val="00957DD8"/>
    <w:rsid w:val="009A7A4B"/>
    <w:rsid w:val="009A7DA7"/>
    <w:rsid w:val="009C1E32"/>
    <w:rsid w:val="009C6F92"/>
    <w:rsid w:val="009C7268"/>
    <w:rsid w:val="00A174AE"/>
    <w:rsid w:val="00A26F55"/>
    <w:rsid w:val="00A711B8"/>
    <w:rsid w:val="00A71AC0"/>
    <w:rsid w:val="00A858A6"/>
    <w:rsid w:val="00A874E9"/>
    <w:rsid w:val="00A91E23"/>
    <w:rsid w:val="00AC3341"/>
    <w:rsid w:val="00AF57CE"/>
    <w:rsid w:val="00B064A1"/>
    <w:rsid w:val="00B11DB9"/>
    <w:rsid w:val="00B3618C"/>
    <w:rsid w:val="00B656CA"/>
    <w:rsid w:val="00B864F8"/>
    <w:rsid w:val="00BB416A"/>
    <w:rsid w:val="00BC7627"/>
    <w:rsid w:val="00C13CF7"/>
    <w:rsid w:val="00C158BF"/>
    <w:rsid w:val="00C533FA"/>
    <w:rsid w:val="00C55463"/>
    <w:rsid w:val="00C9157B"/>
    <w:rsid w:val="00CD167A"/>
    <w:rsid w:val="00CF6911"/>
    <w:rsid w:val="00D52E50"/>
    <w:rsid w:val="00D73B41"/>
    <w:rsid w:val="00DB770E"/>
    <w:rsid w:val="00DF57A2"/>
    <w:rsid w:val="00E63FB8"/>
    <w:rsid w:val="00EA4322"/>
    <w:rsid w:val="00EB5E97"/>
    <w:rsid w:val="00EC1051"/>
    <w:rsid w:val="00F356E3"/>
    <w:rsid w:val="00F41E08"/>
    <w:rsid w:val="00F4728D"/>
    <w:rsid w:val="00F53A94"/>
    <w:rsid w:val="00F81432"/>
    <w:rsid w:val="00F81907"/>
    <w:rsid w:val="00FA713D"/>
    <w:rsid w:val="00FC1471"/>
    <w:rsid w:val="00FC4E01"/>
    <w:rsid w:val="00FF403E"/>
    <w:rsid w:val="00FF7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6678C"/>
  <w15:chartTrackingRefBased/>
  <w15:docId w15:val="{5D800980-FC13-4692-A463-1D6257EF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5BDA"/>
    <w:rPr>
      <w:color w:val="0000FF"/>
      <w:u w:val="single"/>
    </w:rPr>
  </w:style>
  <w:style w:type="paragraph" w:styleId="BalloonText">
    <w:name w:val="Balloon Text"/>
    <w:basedOn w:val="Normal"/>
    <w:link w:val="BalloonTextChar"/>
    <w:uiPriority w:val="99"/>
    <w:semiHidden/>
    <w:unhideWhenUsed/>
    <w:rsid w:val="00895C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CB8"/>
    <w:rPr>
      <w:rFonts w:ascii="Segoe UI" w:hAnsi="Segoe UI" w:cs="Segoe UI"/>
      <w:sz w:val="18"/>
      <w:szCs w:val="18"/>
    </w:rPr>
  </w:style>
  <w:style w:type="paragraph" w:styleId="Header">
    <w:name w:val="header"/>
    <w:basedOn w:val="Normal"/>
    <w:link w:val="HeaderChar"/>
    <w:uiPriority w:val="99"/>
    <w:unhideWhenUsed/>
    <w:rsid w:val="00957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DD8"/>
  </w:style>
  <w:style w:type="paragraph" w:styleId="Footer">
    <w:name w:val="footer"/>
    <w:basedOn w:val="Normal"/>
    <w:link w:val="FooterChar"/>
    <w:uiPriority w:val="99"/>
    <w:unhideWhenUsed/>
    <w:rsid w:val="00957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DD8"/>
  </w:style>
  <w:style w:type="table" w:styleId="GridTable1Light">
    <w:name w:val="Grid Table 1 Light"/>
    <w:basedOn w:val="TableNormal"/>
    <w:uiPriority w:val="46"/>
    <w:rsid w:val="006F33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7E5D7A"/>
    <w:rPr>
      <w:b/>
      <w:bCs/>
    </w:rPr>
  </w:style>
  <w:style w:type="paragraph" w:styleId="FootnoteText">
    <w:name w:val="footnote text"/>
    <w:basedOn w:val="Normal"/>
    <w:link w:val="FootnoteTextChar"/>
    <w:uiPriority w:val="99"/>
    <w:semiHidden/>
    <w:unhideWhenUsed/>
    <w:rsid w:val="007E5D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5D7A"/>
    <w:rPr>
      <w:sz w:val="20"/>
      <w:szCs w:val="20"/>
    </w:rPr>
  </w:style>
  <w:style w:type="character" w:styleId="FootnoteReference">
    <w:name w:val="footnote reference"/>
    <w:basedOn w:val="DefaultParagraphFont"/>
    <w:uiPriority w:val="99"/>
    <w:semiHidden/>
    <w:unhideWhenUsed/>
    <w:rsid w:val="007E5D7A"/>
    <w:rPr>
      <w:vertAlign w:val="superscript"/>
    </w:rPr>
  </w:style>
  <w:style w:type="character" w:styleId="FollowedHyperlink">
    <w:name w:val="FollowedHyperlink"/>
    <w:basedOn w:val="DefaultParagraphFont"/>
    <w:uiPriority w:val="99"/>
    <w:semiHidden/>
    <w:unhideWhenUsed/>
    <w:rsid w:val="00B11DB9"/>
    <w:rPr>
      <w:color w:val="954F72" w:themeColor="followedHyperlink"/>
      <w:u w:val="single"/>
    </w:rPr>
  </w:style>
  <w:style w:type="paragraph" w:styleId="NoSpacing">
    <w:name w:val="No Spacing"/>
    <w:uiPriority w:val="1"/>
    <w:qFormat/>
    <w:rsid w:val="008B31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13256">
      <w:bodyDiv w:val="1"/>
      <w:marLeft w:val="0"/>
      <w:marRight w:val="0"/>
      <w:marTop w:val="0"/>
      <w:marBottom w:val="0"/>
      <w:divBdr>
        <w:top w:val="none" w:sz="0" w:space="0" w:color="auto"/>
        <w:left w:val="none" w:sz="0" w:space="0" w:color="auto"/>
        <w:bottom w:val="none" w:sz="0" w:space="0" w:color="auto"/>
        <w:right w:val="none" w:sz="0" w:space="0" w:color="auto"/>
      </w:divBdr>
    </w:div>
    <w:div w:id="179704437">
      <w:bodyDiv w:val="1"/>
      <w:marLeft w:val="0"/>
      <w:marRight w:val="0"/>
      <w:marTop w:val="0"/>
      <w:marBottom w:val="0"/>
      <w:divBdr>
        <w:top w:val="none" w:sz="0" w:space="0" w:color="auto"/>
        <w:left w:val="none" w:sz="0" w:space="0" w:color="auto"/>
        <w:bottom w:val="none" w:sz="0" w:space="0" w:color="auto"/>
        <w:right w:val="none" w:sz="0" w:space="0" w:color="auto"/>
      </w:divBdr>
    </w:div>
    <w:div w:id="207494861">
      <w:bodyDiv w:val="1"/>
      <w:marLeft w:val="0"/>
      <w:marRight w:val="0"/>
      <w:marTop w:val="0"/>
      <w:marBottom w:val="0"/>
      <w:divBdr>
        <w:top w:val="none" w:sz="0" w:space="0" w:color="auto"/>
        <w:left w:val="none" w:sz="0" w:space="0" w:color="auto"/>
        <w:bottom w:val="none" w:sz="0" w:space="0" w:color="auto"/>
        <w:right w:val="none" w:sz="0" w:space="0" w:color="auto"/>
      </w:divBdr>
    </w:div>
    <w:div w:id="215166425">
      <w:bodyDiv w:val="1"/>
      <w:marLeft w:val="0"/>
      <w:marRight w:val="0"/>
      <w:marTop w:val="0"/>
      <w:marBottom w:val="0"/>
      <w:divBdr>
        <w:top w:val="none" w:sz="0" w:space="0" w:color="auto"/>
        <w:left w:val="none" w:sz="0" w:space="0" w:color="auto"/>
        <w:bottom w:val="none" w:sz="0" w:space="0" w:color="auto"/>
        <w:right w:val="none" w:sz="0" w:space="0" w:color="auto"/>
      </w:divBdr>
    </w:div>
    <w:div w:id="309864013">
      <w:bodyDiv w:val="1"/>
      <w:marLeft w:val="0"/>
      <w:marRight w:val="0"/>
      <w:marTop w:val="0"/>
      <w:marBottom w:val="0"/>
      <w:divBdr>
        <w:top w:val="none" w:sz="0" w:space="0" w:color="auto"/>
        <w:left w:val="none" w:sz="0" w:space="0" w:color="auto"/>
        <w:bottom w:val="none" w:sz="0" w:space="0" w:color="auto"/>
        <w:right w:val="none" w:sz="0" w:space="0" w:color="auto"/>
      </w:divBdr>
    </w:div>
    <w:div w:id="317657391">
      <w:bodyDiv w:val="1"/>
      <w:marLeft w:val="0"/>
      <w:marRight w:val="0"/>
      <w:marTop w:val="0"/>
      <w:marBottom w:val="0"/>
      <w:divBdr>
        <w:top w:val="none" w:sz="0" w:space="0" w:color="auto"/>
        <w:left w:val="none" w:sz="0" w:space="0" w:color="auto"/>
        <w:bottom w:val="none" w:sz="0" w:space="0" w:color="auto"/>
        <w:right w:val="none" w:sz="0" w:space="0" w:color="auto"/>
      </w:divBdr>
    </w:div>
    <w:div w:id="362749501">
      <w:bodyDiv w:val="1"/>
      <w:marLeft w:val="0"/>
      <w:marRight w:val="0"/>
      <w:marTop w:val="0"/>
      <w:marBottom w:val="0"/>
      <w:divBdr>
        <w:top w:val="none" w:sz="0" w:space="0" w:color="auto"/>
        <w:left w:val="none" w:sz="0" w:space="0" w:color="auto"/>
        <w:bottom w:val="none" w:sz="0" w:space="0" w:color="auto"/>
        <w:right w:val="none" w:sz="0" w:space="0" w:color="auto"/>
      </w:divBdr>
    </w:div>
    <w:div w:id="437261316">
      <w:bodyDiv w:val="1"/>
      <w:marLeft w:val="0"/>
      <w:marRight w:val="0"/>
      <w:marTop w:val="0"/>
      <w:marBottom w:val="0"/>
      <w:divBdr>
        <w:top w:val="none" w:sz="0" w:space="0" w:color="auto"/>
        <w:left w:val="none" w:sz="0" w:space="0" w:color="auto"/>
        <w:bottom w:val="none" w:sz="0" w:space="0" w:color="auto"/>
        <w:right w:val="none" w:sz="0" w:space="0" w:color="auto"/>
      </w:divBdr>
    </w:div>
    <w:div w:id="706880633">
      <w:bodyDiv w:val="1"/>
      <w:marLeft w:val="0"/>
      <w:marRight w:val="0"/>
      <w:marTop w:val="0"/>
      <w:marBottom w:val="0"/>
      <w:divBdr>
        <w:top w:val="none" w:sz="0" w:space="0" w:color="auto"/>
        <w:left w:val="none" w:sz="0" w:space="0" w:color="auto"/>
        <w:bottom w:val="none" w:sz="0" w:space="0" w:color="auto"/>
        <w:right w:val="none" w:sz="0" w:space="0" w:color="auto"/>
      </w:divBdr>
    </w:div>
    <w:div w:id="839541782">
      <w:bodyDiv w:val="1"/>
      <w:marLeft w:val="0"/>
      <w:marRight w:val="0"/>
      <w:marTop w:val="0"/>
      <w:marBottom w:val="0"/>
      <w:divBdr>
        <w:top w:val="none" w:sz="0" w:space="0" w:color="auto"/>
        <w:left w:val="none" w:sz="0" w:space="0" w:color="auto"/>
        <w:bottom w:val="none" w:sz="0" w:space="0" w:color="auto"/>
        <w:right w:val="none" w:sz="0" w:space="0" w:color="auto"/>
      </w:divBdr>
    </w:div>
    <w:div w:id="872889930">
      <w:bodyDiv w:val="1"/>
      <w:marLeft w:val="0"/>
      <w:marRight w:val="0"/>
      <w:marTop w:val="0"/>
      <w:marBottom w:val="0"/>
      <w:divBdr>
        <w:top w:val="none" w:sz="0" w:space="0" w:color="auto"/>
        <w:left w:val="none" w:sz="0" w:space="0" w:color="auto"/>
        <w:bottom w:val="none" w:sz="0" w:space="0" w:color="auto"/>
        <w:right w:val="none" w:sz="0" w:space="0" w:color="auto"/>
      </w:divBdr>
    </w:div>
    <w:div w:id="877623851">
      <w:bodyDiv w:val="1"/>
      <w:marLeft w:val="0"/>
      <w:marRight w:val="0"/>
      <w:marTop w:val="0"/>
      <w:marBottom w:val="0"/>
      <w:divBdr>
        <w:top w:val="none" w:sz="0" w:space="0" w:color="auto"/>
        <w:left w:val="none" w:sz="0" w:space="0" w:color="auto"/>
        <w:bottom w:val="none" w:sz="0" w:space="0" w:color="auto"/>
        <w:right w:val="none" w:sz="0" w:space="0" w:color="auto"/>
      </w:divBdr>
    </w:div>
    <w:div w:id="903642711">
      <w:bodyDiv w:val="1"/>
      <w:marLeft w:val="0"/>
      <w:marRight w:val="0"/>
      <w:marTop w:val="0"/>
      <w:marBottom w:val="0"/>
      <w:divBdr>
        <w:top w:val="none" w:sz="0" w:space="0" w:color="auto"/>
        <w:left w:val="none" w:sz="0" w:space="0" w:color="auto"/>
        <w:bottom w:val="none" w:sz="0" w:space="0" w:color="auto"/>
        <w:right w:val="none" w:sz="0" w:space="0" w:color="auto"/>
      </w:divBdr>
    </w:div>
    <w:div w:id="1043822702">
      <w:bodyDiv w:val="1"/>
      <w:marLeft w:val="0"/>
      <w:marRight w:val="0"/>
      <w:marTop w:val="0"/>
      <w:marBottom w:val="0"/>
      <w:divBdr>
        <w:top w:val="none" w:sz="0" w:space="0" w:color="auto"/>
        <w:left w:val="none" w:sz="0" w:space="0" w:color="auto"/>
        <w:bottom w:val="none" w:sz="0" w:space="0" w:color="auto"/>
        <w:right w:val="none" w:sz="0" w:space="0" w:color="auto"/>
      </w:divBdr>
    </w:div>
    <w:div w:id="1047297853">
      <w:bodyDiv w:val="1"/>
      <w:marLeft w:val="0"/>
      <w:marRight w:val="0"/>
      <w:marTop w:val="0"/>
      <w:marBottom w:val="0"/>
      <w:divBdr>
        <w:top w:val="none" w:sz="0" w:space="0" w:color="auto"/>
        <w:left w:val="none" w:sz="0" w:space="0" w:color="auto"/>
        <w:bottom w:val="none" w:sz="0" w:space="0" w:color="auto"/>
        <w:right w:val="none" w:sz="0" w:space="0" w:color="auto"/>
      </w:divBdr>
    </w:div>
    <w:div w:id="1136603676">
      <w:bodyDiv w:val="1"/>
      <w:marLeft w:val="0"/>
      <w:marRight w:val="0"/>
      <w:marTop w:val="0"/>
      <w:marBottom w:val="0"/>
      <w:divBdr>
        <w:top w:val="none" w:sz="0" w:space="0" w:color="auto"/>
        <w:left w:val="none" w:sz="0" w:space="0" w:color="auto"/>
        <w:bottom w:val="none" w:sz="0" w:space="0" w:color="auto"/>
        <w:right w:val="none" w:sz="0" w:space="0" w:color="auto"/>
      </w:divBdr>
    </w:div>
    <w:div w:id="1194071959">
      <w:bodyDiv w:val="1"/>
      <w:marLeft w:val="0"/>
      <w:marRight w:val="0"/>
      <w:marTop w:val="0"/>
      <w:marBottom w:val="0"/>
      <w:divBdr>
        <w:top w:val="none" w:sz="0" w:space="0" w:color="auto"/>
        <w:left w:val="none" w:sz="0" w:space="0" w:color="auto"/>
        <w:bottom w:val="none" w:sz="0" w:space="0" w:color="auto"/>
        <w:right w:val="none" w:sz="0" w:space="0" w:color="auto"/>
      </w:divBdr>
    </w:div>
    <w:div w:id="1356081553">
      <w:bodyDiv w:val="1"/>
      <w:marLeft w:val="0"/>
      <w:marRight w:val="0"/>
      <w:marTop w:val="0"/>
      <w:marBottom w:val="0"/>
      <w:divBdr>
        <w:top w:val="none" w:sz="0" w:space="0" w:color="auto"/>
        <w:left w:val="none" w:sz="0" w:space="0" w:color="auto"/>
        <w:bottom w:val="none" w:sz="0" w:space="0" w:color="auto"/>
        <w:right w:val="none" w:sz="0" w:space="0" w:color="auto"/>
      </w:divBdr>
    </w:div>
    <w:div w:id="1403019059">
      <w:bodyDiv w:val="1"/>
      <w:marLeft w:val="0"/>
      <w:marRight w:val="0"/>
      <w:marTop w:val="0"/>
      <w:marBottom w:val="0"/>
      <w:divBdr>
        <w:top w:val="none" w:sz="0" w:space="0" w:color="auto"/>
        <w:left w:val="none" w:sz="0" w:space="0" w:color="auto"/>
        <w:bottom w:val="none" w:sz="0" w:space="0" w:color="auto"/>
        <w:right w:val="none" w:sz="0" w:space="0" w:color="auto"/>
      </w:divBdr>
    </w:div>
    <w:div w:id="1415470834">
      <w:bodyDiv w:val="1"/>
      <w:marLeft w:val="0"/>
      <w:marRight w:val="0"/>
      <w:marTop w:val="0"/>
      <w:marBottom w:val="0"/>
      <w:divBdr>
        <w:top w:val="none" w:sz="0" w:space="0" w:color="auto"/>
        <w:left w:val="none" w:sz="0" w:space="0" w:color="auto"/>
        <w:bottom w:val="none" w:sz="0" w:space="0" w:color="auto"/>
        <w:right w:val="none" w:sz="0" w:space="0" w:color="auto"/>
      </w:divBdr>
    </w:div>
    <w:div w:id="1452433218">
      <w:bodyDiv w:val="1"/>
      <w:marLeft w:val="0"/>
      <w:marRight w:val="0"/>
      <w:marTop w:val="0"/>
      <w:marBottom w:val="0"/>
      <w:divBdr>
        <w:top w:val="none" w:sz="0" w:space="0" w:color="auto"/>
        <w:left w:val="none" w:sz="0" w:space="0" w:color="auto"/>
        <w:bottom w:val="none" w:sz="0" w:space="0" w:color="auto"/>
        <w:right w:val="none" w:sz="0" w:space="0" w:color="auto"/>
      </w:divBdr>
    </w:div>
    <w:div w:id="1499692582">
      <w:bodyDiv w:val="1"/>
      <w:marLeft w:val="0"/>
      <w:marRight w:val="0"/>
      <w:marTop w:val="0"/>
      <w:marBottom w:val="0"/>
      <w:divBdr>
        <w:top w:val="none" w:sz="0" w:space="0" w:color="auto"/>
        <w:left w:val="none" w:sz="0" w:space="0" w:color="auto"/>
        <w:bottom w:val="none" w:sz="0" w:space="0" w:color="auto"/>
        <w:right w:val="none" w:sz="0" w:space="0" w:color="auto"/>
      </w:divBdr>
    </w:div>
    <w:div w:id="1588929263">
      <w:bodyDiv w:val="1"/>
      <w:marLeft w:val="0"/>
      <w:marRight w:val="0"/>
      <w:marTop w:val="0"/>
      <w:marBottom w:val="0"/>
      <w:divBdr>
        <w:top w:val="none" w:sz="0" w:space="0" w:color="auto"/>
        <w:left w:val="none" w:sz="0" w:space="0" w:color="auto"/>
        <w:bottom w:val="none" w:sz="0" w:space="0" w:color="auto"/>
        <w:right w:val="none" w:sz="0" w:space="0" w:color="auto"/>
      </w:divBdr>
    </w:div>
    <w:div w:id="1590193184">
      <w:bodyDiv w:val="1"/>
      <w:marLeft w:val="0"/>
      <w:marRight w:val="0"/>
      <w:marTop w:val="0"/>
      <w:marBottom w:val="0"/>
      <w:divBdr>
        <w:top w:val="none" w:sz="0" w:space="0" w:color="auto"/>
        <w:left w:val="none" w:sz="0" w:space="0" w:color="auto"/>
        <w:bottom w:val="none" w:sz="0" w:space="0" w:color="auto"/>
        <w:right w:val="none" w:sz="0" w:space="0" w:color="auto"/>
      </w:divBdr>
    </w:div>
    <w:div w:id="1605113658">
      <w:bodyDiv w:val="1"/>
      <w:marLeft w:val="0"/>
      <w:marRight w:val="0"/>
      <w:marTop w:val="0"/>
      <w:marBottom w:val="0"/>
      <w:divBdr>
        <w:top w:val="none" w:sz="0" w:space="0" w:color="auto"/>
        <w:left w:val="none" w:sz="0" w:space="0" w:color="auto"/>
        <w:bottom w:val="none" w:sz="0" w:space="0" w:color="auto"/>
        <w:right w:val="none" w:sz="0" w:space="0" w:color="auto"/>
      </w:divBdr>
    </w:div>
    <w:div w:id="1606645378">
      <w:bodyDiv w:val="1"/>
      <w:marLeft w:val="0"/>
      <w:marRight w:val="0"/>
      <w:marTop w:val="0"/>
      <w:marBottom w:val="0"/>
      <w:divBdr>
        <w:top w:val="none" w:sz="0" w:space="0" w:color="auto"/>
        <w:left w:val="none" w:sz="0" w:space="0" w:color="auto"/>
        <w:bottom w:val="none" w:sz="0" w:space="0" w:color="auto"/>
        <w:right w:val="none" w:sz="0" w:space="0" w:color="auto"/>
      </w:divBdr>
    </w:div>
    <w:div w:id="1614441784">
      <w:bodyDiv w:val="1"/>
      <w:marLeft w:val="0"/>
      <w:marRight w:val="0"/>
      <w:marTop w:val="0"/>
      <w:marBottom w:val="0"/>
      <w:divBdr>
        <w:top w:val="none" w:sz="0" w:space="0" w:color="auto"/>
        <w:left w:val="none" w:sz="0" w:space="0" w:color="auto"/>
        <w:bottom w:val="none" w:sz="0" w:space="0" w:color="auto"/>
        <w:right w:val="none" w:sz="0" w:space="0" w:color="auto"/>
      </w:divBdr>
    </w:div>
    <w:div w:id="1628051702">
      <w:bodyDiv w:val="1"/>
      <w:marLeft w:val="0"/>
      <w:marRight w:val="0"/>
      <w:marTop w:val="0"/>
      <w:marBottom w:val="0"/>
      <w:divBdr>
        <w:top w:val="none" w:sz="0" w:space="0" w:color="auto"/>
        <w:left w:val="none" w:sz="0" w:space="0" w:color="auto"/>
        <w:bottom w:val="none" w:sz="0" w:space="0" w:color="auto"/>
        <w:right w:val="none" w:sz="0" w:space="0" w:color="auto"/>
      </w:divBdr>
    </w:div>
    <w:div w:id="1922761004">
      <w:bodyDiv w:val="1"/>
      <w:marLeft w:val="0"/>
      <w:marRight w:val="0"/>
      <w:marTop w:val="0"/>
      <w:marBottom w:val="0"/>
      <w:divBdr>
        <w:top w:val="none" w:sz="0" w:space="0" w:color="auto"/>
        <w:left w:val="none" w:sz="0" w:space="0" w:color="auto"/>
        <w:bottom w:val="none" w:sz="0" w:space="0" w:color="auto"/>
        <w:right w:val="none" w:sz="0" w:space="0" w:color="auto"/>
      </w:divBdr>
    </w:div>
    <w:div w:id="1929802646">
      <w:bodyDiv w:val="1"/>
      <w:marLeft w:val="0"/>
      <w:marRight w:val="0"/>
      <w:marTop w:val="0"/>
      <w:marBottom w:val="0"/>
      <w:divBdr>
        <w:top w:val="none" w:sz="0" w:space="0" w:color="auto"/>
        <w:left w:val="none" w:sz="0" w:space="0" w:color="auto"/>
        <w:bottom w:val="none" w:sz="0" w:space="0" w:color="auto"/>
        <w:right w:val="none" w:sz="0" w:space="0" w:color="auto"/>
      </w:divBdr>
    </w:div>
    <w:div w:id="1955942379">
      <w:bodyDiv w:val="1"/>
      <w:marLeft w:val="0"/>
      <w:marRight w:val="0"/>
      <w:marTop w:val="0"/>
      <w:marBottom w:val="0"/>
      <w:divBdr>
        <w:top w:val="none" w:sz="0" w:space="0" w:color="auto"/>
        <w:left w:val="none" w:sz="0" w:space="0" w:color="auto"/>
        <w:bottom w:val="none" w:sz="0" w:space="0" w:color="auto"/>
        <w:right w:val="none" w:sz="0" w:space="0" w:color="auto"/>
      </w:divBdr>
    </w:div>
    <w:div w:id="1987971056">
      <w:bodyDiv w:val="1"/>
      <w:marLeft w:val="0"/>
      <w:marRight w:val="0"/>
      <w:marTop w:val="0"/>
      <w:marBottom w:val="0"/>
      <w:divBdr>
        <w:top w:val="none" w:sz="0" w:space="0" w:color="auto"/>
        <w:left w:val="none" w:sz="0" w:space="0" w:color="auto"/>
        <w:bottom w:val="none" w:sz="0" w:space="0" w:color="auto"/>
        <w:right w:val="none" w:sz="0" w:space="0" w:color="auto"/>
      </w:divBdr>
    </w:div>
    <w:div w:id="2001303090">
      <w:bodyDiv w:val="1"/>
      <w:marLeft w:val="0"/>
      <w:marRight w:val="0"/>
      <w:marTop w:val="0"/>
      <w:marBottom w:val="0"/>
      <w:divBdr>
        <w:top w:val="none" w:sz="0" w:space="0" w:color="auto"/>
        <w:left w:val="none" w:sz="0" w:space="0" w:color="auto"/>
        <w:bottom w:val="none" w:sz="0" w:space="0" w:color="auto"/>
        <w:right w:val="none" w:sz="0" w:space="0" w:color="auto"/>
      </w:divBdr>
    </w:div>
    <w:div w:id="2100906268">
      <w:bodyDiv w:val="1"/>
      <w:marLeft w:val="0"/>
      <w:marRight w:val="0"/>
      <w:marTop w:val="0"/>
      <w:marBottom w:val="0"/>
      <w:divBdr>
        <w:top w:val="none" w:sz="0" w:space="0" w:color="auto"/>
        <w:left w:val="none" w:sz="0" w:space="0" w:color="auto"/>
        <w:bottom w:val="none" w:sz="0" w:space="0" w:color="auto"/>
        <w:right w:val="none" w:sz="0" w:space="0" w:color="auto"/>
      </w:divBdr>
    </w:div>
    <w:div w:id="211859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frastructure-ni.gov.uk/articles/planning-activity-statistics" TargetMode="Externa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Housing\Updates\2025\Planning%20Applications\Planning%20updates%2024-2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Housing\Updates\2025\Planning%20Applications\Planning%20updates%2024-2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Housing\Updates\2025\Planning%20Applications\Planning%20updates%2024-2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Housing\Updates\2025\Planning%20Applications\Planning%20updates%2024-2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solidFill>
                  <a:schemeClr val="tx1">
                    <a:lumMod val="50000"/>
                    <a:lumOff val="50000"/>
                  </a:schemeClr>
                </a:solidFill>
              </a:rPr>
              <a:t>All Applications</a:t>
            </a:r>
          </a:p>
        </c:rich>
      </c:tx>
      <c:layout>
        <c:manualLayout>
          <c:xMode val="edge"/>
          <c:yMode val="edge"/>
          <c:x val="1.2540882480434048E-2"/>
          <c:y val="2.5806700633009109E-2"/>
        </c:manualLayout>
      </c:layout>
      <c:overlay val="0"/>
      <c:spPr>
        <a:noFill/>
        <a:ln w="25400">
          <a:noFill/>
        </a:ln>
      </c:spPr>
    </c:title>
    <c:autoTitleDeleted val="0"/>
    <c:plotArea>
      <c:layout>
        <c:manualLayout>
          <c:layoutTarget val="inner"/>
          <c:xMode val="edge"/>
          <c:yMode val="edge"/>
          <c:x val="8.5472117146459747E-2"/>
          <c:y val="0.1319870009285051"/>
          <c:w val="0.87571149941525817"/>
          <c:h val="0.68139151477931559"/>
        </c:manualLayout>
      </c:layout>
      <c:barChart>
        <c:barDir val="col"/>
        <c:grouping val="clustered"/>
        <c:varyColors val="0"/>
        <c:ser>
          <c:idx val="0"/>
          <c:order val="0"/>
          <c:tx>
            <c:strRef>
              <c:f>'All Apps'!$C$2</c:f>
              <c:strCache>
                <c:ptCount val="1"/>
                <c:pt idx="0">
                  <c:v>Received</c:v>
                </c:pt>
              </c:strCache>
            </c:strRef>
          </c:tx>
          <c:spPr>
            <a:solidFill>
              <a:srgbClr val="5B9BD5"/>
            </a:solidFill>
            <a:ln w="25400">
              <a:noFill/>
            </a:ln>
          </c:spPr>
          <c:invertIfNegative val="0"/>
          <c:cat>
            <c:strRef>
              <c:f>'All Apps'!$B$3:$B$13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'All Apps'!$C$3:$C$13</c:f>
              <c:numCache>
                <c:formatCode>#,##0</c:formatCode>
                <c:ptCount val="11"/>
                <c:pt idx="0">
                  <c:v>1251</c:v>
                </c:pt>
                <c:pt idx="1">
                  <c:v>1383</c:v>
                </c:pt>
                <c:pt idx="2">
                  <c:v>1331</c:v>
                </c:pt>
                <c:pt idx="3">
                  <c:v>1348</c:v>
                </c:pt>
                <c:pt idx="4">
                  <c:v>1263</c:v>
                </c:pt>
                <c:pt idx="5">
                  <c:v>1340</c:v>
                </c:pt>
                <c:pt idx="6">
                  <c:v>1310</c:v>
                </c:pt>
                <c:pt idx="7">
                  <c:v>1065</c:v>
                </c:pt>
                <c:pt idx="8">
                  <c:v>963</c:v>
                </c:pt>
                <c:pt idx="9">
                  <c:v>1011</c:v>
                </c:pt>
                <c:pt idx="10">
                  <c:v>975</c:v>
                </c:pt>
              </c:numCache>
            </c:numRef>
          </c:val>
          <c:extLst>
            <c:ext xmlns:c16="http://schemas.microsoft.com/office/drawing/2014/chart" uri="{C3380CC4-5D6E-409C-BE32-E72D297353CC}">
              <c16:uniqueId val="{00000000-3961-42FC-83A1-DAFA4A15FA4E}"/>
            </c:ext>
          </c:extLst>
        </c:ser>
        <c:ser>
          <c:idx val="1"/>
          <c:order val="1"/>
          <c:tx>
            <c:strRef>
              <c:f>'All Apps'!$D$2</c:f>
              <c:strCache>
                <c:ptCount val="1"/>
                <c:pt idx="0">
                  <c:v>Decided</c:v>
                </c:pt>
              </c:strCache>
            </c:strRef>
          </c:tx>
          <c:spPr>
            <a:solidFill>
              <a:srgbClr val="ED7D31"/>
            </a:solidFill>
            <a:ln w="25400">
              <a:noFill/>
            </a:ln>
          </c:spPr>
          <c:invertIfNegative val="0"/>
          <c:cat>
            <c:strRef>
              <c:f>'All Apps'!$B$3:$B$13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'All Apps'!$D$3:$D$13</c:f>
              <c:numCache>
                <c:formatCode>#,##0</c:formatCode>
                <c:ptCount val="11"/>
                <c:pt idx="0">
                  <c:v>1215</c:v>
                </c:pt>
                <c:pt idx="1">
                  <c:v>1423</c:v>
                </c:pt>
                <c:pt idx="2">
                  <c:v>1123</c:v>
                </c:pt>
                <c:pt idx="3">
                  <c:v>1244</c:v>
                </c:pt>
                <c:pt idx="4">
                  <c:v>1132</c:v>
                </c:pt>
                <c:pt idx="5">
                  <c:v>926</c:v>
                </c:pt>
                <c:pt idx="6">
                  <c:v>1374</c:v>
                </c:pt>
                <c:pt idx="7">
                  <c:v>1041</c:v>
                </c:pt>
                <c:pt idx="8">
                  <c:v>1086</c:v>
                </c:pt>
                <c:pt idx="9">
                  <c:v>927</c:v>
                </c:pt>
                <c:pt idx="10">
                  <c:v>839</c:v>
                </c:pt>
              </c:numCache>
            </c:numRef>
          </c:val>
          <c:extLst>
            <c:ext xmlns:c16="http://schemas.microsoft.com/office/drawing/2014/chart" uri="{C3380CC4-5D6E-409C-BE32-E72D297353CC}">
              <c16:uniqueId val="{00000001-3961-42FC-83A1-DAFA4A15FA4E}"/>
            </c:ext>
          </c:extLst>
        </c:ser>
        <c:ser>
          <c:idx val="2"/>
          <c:order val="2"/>
          <c:tx>
            <c:strRef>
              <c:f>'All Apps'!$E$2</c:f>
              <c:strCache>
                <c:ptCount val="1"/>
                <c:pt idx="0">
                  <c:v>Approved</c:v>
                </c:pt>
              </c:strCache>
            </c:strRef>
          </c:tx>
          <c:spPr>
            <a:solidFill>
              <a:srgbClr val="A5A5A5"/>
            </a:solidFill>
            <a:ln w="25400">
              <a:noFill/>
            </a:ln>
          </c:spPr>
          <c:invertIfNegative val="0"/>
          <c:cat>
            <c:strRef>
              <c:f>'All Apps'!$B$3:$B$13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'All Apps'!$E$3:$E$13</c:f>
              <c:numCache>
                <c:formatCode>#,##0</c:formatCode>
                <c:ptCount val="11"/>
                <c:pt idx="0">
                  <c:v>1148</c:v>
                </c:pt>
                <c:pt idx="1">
                  <c:v>1358</c:v>
                </c:pt>
                <c:pt idx="2">
                  <c:v>1076</c:v>
                </c:pt>
                <c:pt idx="3">
                  <c:v>1189</c:v>
                </c:pt>
                <c:pt idx="4">
                  <c:v>1081</c:v>
                </c:pt>
                <c:pt idx="5">
                  <c:v>885</c:v>
                </c:pt>
                <c:pt idx="6">
                  <c:v>1289</c:v>
                </c:pt>
                <c:pt idx="7">
                  <c:v>971</c:v>
                </c:pt>
                <c:pt idx="8">
                  <c:v>1005</c:v>
                </c:pt>
                <c:pt idx="9">
                  <c:v>861</c:v>
                </c:pt>
                <c:pt idx="10">
                  <c:v>793</c:v>
                </c:pt>
              </c:numCache>
            </c:numRef>
          </c:val>
          <c:extLst>
            <c:ext xmlns:c16="http://schemas.microsoft.com/office/drawing/2014/chart" uri="{C3380CC4-5D6E-409C-BE32-E72D297353CC}">
              <c16:uniqueId val="{00000002-3961-42FC-83A1-DAFA4A15FA4E}"/>
            </c:ext>
          </c:extLst>
        </c:ser>
        <c:ser>
          <c:idx val="3"/>
          <c:order val="3"/>
          <c:tx>
            <c:strRef>
              <c:f>'All Apps'!$F$2</c:f>
              <c:strCache>
                <c:ptCount val="1"/>
                <c:pt idx="0">
                  <c:v>Withdrawn</c:v>
                </c:pt>
              </c:strCache>
            </c:strRef>
          </c:tx>
          <c:spPr>
            <a:solidFill>
              <a:srgbClr val="FFC000"/>
            </a:solidFill>
            <a:ln w="25400">
              <a:noFill/>
            </a:ln>
          </c:spPr>
          <c:invertIfNegative val="0"/>
          <c:cat>
            <c:strRef>
              <c:f>'All Apps'!$B$3:$B$13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'All Apps'!$F$3:$F$13</c:f>
              <c:numCache>
                <c:formatCode>General</c:formatCode>
                <c:ptCount val="11"/>
                <c:pt idx="0">
                  <c:v>32</c:v>
                </c:pt>
                <c:pt idx="1">
                  <c:v>58</c:v>
                </c:pt>
                <c:pt idx="2">
                  <c:v>71</c:v>
                </c:pt>
                <c:pt idx="3">
                  <c:v>78</c:v>
                </c:pt>
                <c:pt idx="4">
                  <c:v>80</c:v>
                </c:pt>
                <c:pt idx="5">
                  <c:v>80</c:v>
                </c:pt>
                <c:pt idx="6">
                  <c:v>79</c:v>
                </c:pt>
                <c:pt idx="7">
                  <c:v>72</c:v>
                </c:pt>
                <c:pt idx="8">
                  <c:v>42</c:v>
                </c:pt>
                <c:pt idx="9">
                  <c:v>74</c:v>
                </c:pt>
                <c:pt idx="10">
                  <c:v>53</c:v>
                </c:pt>
              </c:numCache>
            </c:numRef>
          </c:val>
          <c:extLst>
            <c:ext xmlns:c16="http://schemas.microsoft.com/office/drawing/2014/chart" uri="{C3380CC4-5D6E-409C-BE32-E72D297353CC}">
              <c16:uniqueId val="{00000003-3961-42FC-83A1-DAFA4A15FA4E}"/>
            </c:ext>
          </c:extLst>
        </c:ser>
        <c:dLbls>
          <c:showLegendKey val="0"/>
          <c:showVal val="0"/>
          <c:showCatName val="0"/>
          <c:showSerName val="0"/>
          <c:showPercent val="0"/>
          <c:showBubbleSize val="0"/>
        </c:dLbls>
        <c:gapWidth val="219"/>
        <c:overlap val="-27"/>
        <c:axId val="825684047"/>
        <c:axId val="1"/>
      </c:barChart>
      <c:catAx>
        <c:axId val="825684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684047"/>
        <c:crosses val="autoZero"/>
        <c:crossBetween val="between"/>
      </c:valAx>
      <c:spPr>
        <a:noFill/>
        <a:ln w="25400">
          <a:noFill/>
        </a:ln>
      </c:spPr>
    </c:plotArea>
    <c:legend>
      <c:legendPos val="r"/>
      <c:layout>
        <c:manualLayout>
          <c:xMode val="edge"/>
          <c:yMode val="edge"/>
          <c:x val="6.0082026951712705E-2"/>
          <c:y val="0.91711625752663273"/>
          <c:w val="0.89388608638076317"/>
          <c:h val="5.5278369615562761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solidFill>
                  <a:schemeClr val="tx1">
                    <a:lumMod val="50000"/>
                    <a:lumOff val="50000"/>
                  </a:schemeClr>
                </a:solidFill>
              </a:rPr>
              <a:t>Major</a:t>
            </a:r>
            <a:r>
              <a:rPr lang="en-GB" sz="1100" baseline="0">
                <a:solidFill>
                  <a:schemeClr val="tx1">
                    <a:lumMod val="50000"/>
                    <a:lumOff val="50000"/>
                  </a:schemeClr>
                </a:solidFill>
              </a:rPr>
              <a:t> Development Applications</a:t>
            </a:r>
            <a:endParaRPr lang="en-GB" sz="1100">
              <a:solidFill>
                <a:schemeClr val="tx1">
                  <a:lumMod val="50000"/>
                  <a:lumOff val="50000"/>
                </a:schemeClr>
              </a:solidFill>
            </a:endParaRPr>
          </a:p>
        </c:rich>
      </c:tx>
      <c:layout>
        <c:manualLayout>
          <c:xMode val="edge"/>
          <c:yMode val="edge"/>
          <c:x val="1.0466439135381114E-2"/>
          <c:y val="2.3148341397084399E-2"/>
        </c:manualLayout>
      </c:layout>
      <c:overlay val="0"/>
      <c:spPr>
        <a:noFill/>
        <a:ln w="25400">
          <a:noFill/>
        </a:ln>
      </c:spPr>
    </c:title>
    <c:autoTitleDeleted val="0"/>
    <c:plotArea>
      <c:layout>
        <c:manualLayout>
          <c:layoutTarget val="inner"/>
          <c:xMode val="edge"/>
          <c:yMode val="edge"/>
          <c:x val="5.3193816818170696E-2"/>
          <c:y val="0.14739858906525574"/>
          <c:w val="0.91563287445261088"/>
          <c:h val="0.66654202946853869"/>
        </c:manualLayout>
      </c:layout>
      <c:barChart>
        <c:barDir val="col"/>
        <c:grouping val="clustered"/>
        <c:varyColors val="0"/>
        <c:ser>
          <c:idx val="0"/>
          <c:order val="0"/>
          <c:tx>
            <c:strRef>
              <c:f>'Major Dev'!$C$2</c:f>
              <c:strCache>
                <c:ptCount val="1"/>
                <c:pt idx="0">
                  <c:v>Received</c:v>
                </c:pt>
              </c:strCache>
            </c:strRef>
          </c:tx>
          <c:spPr>
            <a:solidFill>
              <a:srgbClr val="5B9BD5"/>
            </a:solidFill>
            <a:ln w="25400">
              <a:noFill/>
            </a:ln>
          </c:spPr>
          <c:invertIfNegative val="0"/>
          <c:cat>
            <c:strRef>
              <c:f>'Major Dev'!$B$3:$B$13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'Major Dev'!$C$3:$C$13</c:f>
              <c:numCache>
                <c:formatCode>General</c:formatCode>
                <c:ptCount val="11"/>
                <c:pt idx="0">
                  <c:v>13</c:v>
                </c:pt>
                <c:pt idx="1">
                  <c:v>13</c:v>
                </c:pt>
                <c:pt idx="2">
                  <c:v>11</c:v>
                </c:pt>
                <c:pt idx="3">
                  <c:v>13</c:v>
                </c:pt>
                <c:pt idx="4">
                  <c:v>19</c:v>
                </c:pt>
                <c:pt idx="5">
                  <c:v>10</c:v>
                </c:pt>
                <c:pt idx="6">
                  <c:v>17</c:v>
                </c:pt>
                <c:pt idx="7">
                  <c:v>12</c:v>
                </c:pt>
                <c:pt idx="8">
                  <c:v>15</c:v>
                </c:pt>
                <c:pt idx="9">
                  <c:v>19</c:v>
                </c:pt>
                <c:pt idx="10">
                  <c:v>17</c:v>
                </c:pt>
              </c:numCache>
            </c:numRef>
          </c:val>
          <c:extLst>
            <c:ext xmlns:c16="http://schemas.microsoft.com/office/drawing/2014/chart" uri="{C3380CC4-5D6E-409C-BE32-E72D297353CC}">
              <c16:uniqueId val="{00000000-DDE9-484E-8C61-51F4032D8B6A}"/>
            </c:ext>
          </c:extLst>
        </c:ser>
        <c:ser>
          <c:idx val="1"/>
          <c:order val="1"/>
          <c:tx>
            <c:strRef>
              <c:f>'Major Dev'!$D$2</c:f>
              <c:strCache>
                <c:ptCount val="1"/>
                <c:pt idx="0">
                  <c:v>Decided</c:v>
                </c:pt>
              </c:strCache>
            </c:strRef>
          </c:tx>
          <c:spPr>
            <a:solidFill>
              <a:srgbClr val="ED7D31"/>
            </a:solidFill>
            <a:ln w="25400">
              <a:noFill/>
            </a:ln>
          </c:spPr>
          <c:invertIfNegative val="0"/>
          <c:cat>
            <c:strRef>
              <c:f>'Major Dev'!$B$3:$B$13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'Major Dev'!$D$3:$D$13</c:f>
              <c:numCache>
                <c:formatCode>General</c:formatCode>
                <c:ptCount val="11"/>
                <c:pt idx="0">
                  <c:v>13</c:v>
                </c:pt>
                <c:pt idx="1">
                  <c:v>17</c:v>
                </c:pt>
                <c:pt idx="2">
                  <c:v>15</c:v>
                </c:pt>
                <c:pt idx="3">
                  <c:v>8</c:v>
                </c:pt>
                <c:pt idx="4">
                  <c:v>12</c:v>
                </c:pt>
                <c:pt idx="5">
                  <c:v>15</c:v>
                </c:pt>
                <c:pt idx="6">
                  <c:v>13</c:v>
                </c:pt>
                <c:pt idx="7">
                  <c:v>15</c:v>
                </c:pt>
                <c:pt idx="8">
                  <c:v>11</c:v>
                </c:pt>
                <c:pt idx="9">
                  <c:v>14</c:v>
                </c:pt>
                <c:pt idx="10">
                  <c:v>14</c:v>
                </c:pt>
              </c:numCache>
            </c:numRef>
          </c:val>
          <c:extLst>
            <c:ext xmlns:c16="http://schemas.microsoft.com/office/drawing/2014/chart" uri="{C3380CC4-5D6E-409C-BE32-E72D297353CC}">
              <c16:uniqueId val="{00000001-DDE9-484E-8C61-51F4032D8B6A}"/>
            </c:ext>
          </c:extLst>
        </c:ser>
        <c:ser>
          <c:idx val="2"/>
          <c:order val="2"/>
          <c:tx>
            <c:strRef>
              <c:f>'Major Dev'!$E$2</c:f>
              <c:strCache>
                <c:ptCount val="1"/>
                <c:pt idx="0">
                  <c:v>Approved</c:v>
                </c:pt>
              </c:strCache>
            </c:strRef>
          </c:tx>
          <c:spPr>
            <a:solidFill>
              <a:srgbClr val="A5A5A5"/>
            </a:solidFill>
            <a:ln w="25400">
              <a:noFill/>
            </a:ln>
          </c:spPr>
          <c:invertIfNegative val="0"/>
          <c:cat>
            <c:strRef>
              <c:f>'Major Dev'!$B$3:$B$13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'Major Dev'!$E$3:$E$13</c:f>
              <c:numCache>
                <c:formatCode>General</c:formatCode>
                <c:ptCount val="11"/>
                <c:pt idx="0">
                  <c:v>13</c:v>
                </c:pt>
                <c:pt idx="1">
                  <c:v>17</c:v>
                </c:pt>
                <c:pt idx="2">
                  <c:v>15</c:v>
                </c:pt>
                <c:pt idx="3">
                  <c:v>8</c:v>
                </c:pt>
                <c:pt idx="4">
                  <c:v>12</c:v>
                </c:pt>
                <c:pt idx="5">
                  <c:v>15</c:v>
                </c:pt>
                <c:pt idx="6">
                  <c:v>13</c:v>
                </c:pt>
                <c:pt idx="7">
                  <c:v>15</c:v>
                </c:pt>
                <c:pt idx="8">
                  <c:v>11</c:v>
                </c:pt>
                <c:pt idx="9">
                  <c:v>14</c:v>
                </c:pt>
                <c:pt idx="10">
                  <c:v>14</c:v>
                </c:pt>
              </c:numCache>
            </c:numRef>
          </c:val>
          <c:extLst>
            <c:ext xmlns:c16="http://schemas.microsoft.com/office/drawing/2014/chart" uri="{C3380CC4-5D6E-409C-BE32-E72D297353CC}">
              <c16:uniqueId val="{00000002-DDE9-484E-8C61-51F4032D8B6A}"/>
            </c:ext>
          </c:extLst>
        </c:ser>
        <c:ser>
          <c:idx val="3"/>
          <c:order val="3"/>
          <c:tx>
            <c:strRef>
              <c:f>'Major Dev'!$F$2</c:f>
              <c:strCache>
                <c:ptCount val="1"/>
                <c:pt idx="0">
                  <c:v>Withdrawn</c:v>
                </c:pt>
              </c:strCache>
            </c:strRef>
          </c:tx>
          <c:spPr>
            <a:solidFill>
              <a:srgbClr val="FFC000"/>
            </a:solidFill>
            <a:ln w="25400">
              <a:noFill/>
            </a:ln>
          </c:spPr>
          <c:invertIfNegative val="0"/>
          <c:cat>
            <c:strRef>
              <c:f>'Major Dev'!$B$3:$B$13</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'Major Dev'!$F$3:$F$13</c:f>
              <c:numCache>
                <c:formatCode>General</c:formatCode>
                <c:ptCount val="11"/>
                <c:pt idx="0">
                  <c:v>0</c:v>
                </c:pt>
                <c:pt idx="1">
                  <c:v>1</c:v>
                </c:pt>
                <c:pt idx="2">
                  <c:v>0</c:v>
                </c:pt>
                <c:pt idx="3">
                  <c:v>1</c:v>
                </c:pt>
                <c:pt idx="4">
                  <c:v>2</c:v>
                </c:pt>
                <c:pt idx="5">
                  <c:v>0</c:v>
                </c:pt>
                <c:pt idx="6">
                  <c:v>0</c:v>
                </c:pt>
                <c:pt idx="7">
                  <c:v>2</c:v>
                </c:pt>
                <c:pt idx="8">
                  <c:v>0</c:v>
                </c:pt>
                <c:pt idx="9">
                  <c:v>5</c:v>
                </c:pt>
                <c:pt idx="10">
                  <c:v>2</c:v>
                </c:pt>
              </c:numCache>
            </c:numRef>
          </c:val>
          <c:extLst>
            <c:ext xmlns:c16="http://schemas.microsoft.com/office/drawing/2014/chart" uri="{C3380CC4-5D6E-409C-BE32-E72D297353CC}">
              <c16:uniqueId val="{00000003-DDE9-484E-8C61-51F4032D8B6A}"/>
            </c:ext>
          </c:extLst>
        </c:ser>
        <c:dLbls>
          <c:showLegendKey val="0"/>
          <c:showVal val="0"/>
          <c:showCatName val="0"/>
          <c:showSerName val="0"/>
          <c:showPercent val="0"/>
          <c:showBubbleSize val="0"/>
        </c:dLbls>
        <c:gapWidth val="219"/>
        <c:overlap val="-27"/>
        <c:axId val="838191919"/>
        <c:axId val="1"/>
      </c:barChart>
      <c:catAx>
        <c:axId val="838191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191919"/>
        <c:crosses val="autoZero"/>
        <c:crossBetween val="between"/>
      </c:valAx>
      <c:spPr>
        <a:noFill/>
        <a:ln w="25400">
          <a:noFill/>
        </a:ln>
      </c:spPr>
    </c:plotArea>
    <c:legend>
      <c:legendPos val="r"/>
      <c:layout>
        <c:manualLayout>
          <c:xMode val="edge"/>
          <c:yMode val="edge"/>
          <c:x val="6.4584307507636635E-2"/>
          <c:y val="0.91328083989501307"/>
          <c:w val="0.88496018202502846"/>
          <c:h val="6.2652499762830827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solidFill>
                  <a:schemeClr val="tx1">
                    <a:lumMod val="50000"/>
                    <a:lumOff val="50000"/>
                  </a:schemeClr>
                </a:solidFill>
              </a:rPr>
              <a:t>Local</a:t>
            </a:r>
            <a:r>
              <a:rPr lang="en-GB" sz="1100" baseline="0">
                <a:solidFill>
                  <a:schemeClr val="tx1">
                    <a:lumMod val="50000"/>
                    <a:lumOff val="50000"/>
                  </a:schemeClr>
                </a:solidFill>
              </a:rPr>
              <a:t> Development Applications</a:t>
            </a:r>
            <a:endParaRPr lang="en-GB" sz="1100">
              <a:solidFill>
                <a:schemeClr val="tx1">
                  <a:lumMod val="50000"/>
                  <a:lumOff val="50000"/>
                </a:schemeClr>
              </a:solidFill>
            </a:endParaRPr>
          </a:p>
        </c:rich>
      </c:tx>
      <c:layout>
        <c:manualLayout>
          <c:xMode val="edge"/>
          <c:yMode val="edge"/>
          <c:x val="8.3098936216153968E-3"/>
          <c:y val="1.8518855355846478E-2"/>
        </c:manualLayout>
      </c:layout>
      <c:overlay val="0"/>
      <c:spPr>
        <a:noFill/>
        <a:ln w="25400">
          <a:noFill/>
        </a:ln>
      </c:spPr>
    </c:title>
    <c:autoTitleDeleted val="0"/>
    <c:plotArea>
      <c:layout>
        <c:manualLayout>
          <c:layoutTarget val="inner"/>
          <c:xMode val="edge"/>
          <c:yMode val="edge"/>
          <c:x val="8.1905825749528177E-2"/>
          <c:y val="0.15650749063670413"/>
          <c:w val="0.8808599071743598"/>
          <c:h val="0.65061672417352323"/>
        </c:manualLayout>
      </c:layout>
      <c:barChart>
        <c:barDir val="col"/>
        <c:grouping val="clustered"/>
        <c:varyColors val="0"/>
        <c:ser>
          <c:idx val="0"/>
          <c:order val="0"/>
          <c:tx>
            <c:strRef>
              <c:f>'Local Dev'!$C$3</c:f>
              <c:strCache>
                <c:ptCount val="1"/>
                <c:pt idx="0">
                  <c:v>Received</c:v>
                </c:pt>
              </c:strCache>
            </c:strRef>
          </c:tx>
          <c:spPr>
            <a:solidFill>
              <a:srgbClr val="5B9BD5"/>
            </a:solidFill>
            <a:ln w="25400">
              <a:noFill/>
            </a:ln>
          </c:spPr>
          <c:invertIfNegative val="0"/>
          <c:cat>
            <c:strRef>
              <c:f>'Local Dev'!$B$4:$B$14</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'Local Dev'!$C$4:$C$14</c:f>
              <c:numCache>
                <c:formatCode>#,##0</c:formatCode>
                <c:ptCount val="11"/>
                <c:pt idx="0">
                  <c:v>1238</c:v>
                </c:pt>
                <c:pt idx="1">
                  <c:v>1370</c:v>
                </c:pt>
                <c:pt idx="2">
                  <c:v>1320</c:v>
                </c:pt>
                <c:pt idx="3">
                  <c:v>1335</c:v>
                </c:pt>
                <c:pt idx="4">
                  <c:v>1244</c:v>
                </c:pt>
                <c:pt idx="5">
                  <c:v>1330</c:v>
                </c:pt>
                <c:pt idx="6">
                  <c:v>1293</c:v>
                </c:pt>
                <c:pt idx="7">
                  <c:v>1053</c:v>
                </c:pt>
                <c:pt idx="8">
                  <c:v>948</c:v>
                </c:pt>
                <c:pt idx="9">
                  <c:v>992</c:v>
                </c:pt>
                <c:pt idx="10">
                  <c:v>958</c:v>
                </c:pt>
              </c:numCache>
            </c:numRef>
          </c:val>
          <c:extLst>
            <c:ext xmlns:c16="http://schemas.microsoft.com/office/drawing/2014/chart" uri="{C3380CC4-5D6E-409C-BE32-E72D297353CC}">
              <c16:uniqueId val="{00000000-49AA-46C0-A5AB-C40F978E2AB0}"/>
            </c:ext>
          </c:extLst>
        </c:ser>
        <c:ser>
          <c:idx val="1"/>
          <c:order val="1"/>
          <c:tx>
            <c:strRef>
              <c:f>'Local Dev'!$D$3</c:f>
              <c:strCache>
                <c:ptCount val="1"/>
                <c:pt idx="0">
                  <c:v>Decided</c:v>
                </c:pt>
              </c:strCache>
            </c:strRef>
          </c:tx>
          <c:spPr>
            <a:solidFill>
              <a:srgbClr val="ED7D31"/>
            </a:solidFill>
            <a:ln w="25400">
              <a:noFill/>
            </a:ln>
          </c:spPr>
          <c:invertIfNegative val="0"/>
          <c:cat>
            <c:strRef>
              <c:f>'Local Dev'!$B$4:$B$14</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'Local Dev'!$D$4:$D$14</c:f>
              <c:numCache>
                <c:formatCode>#,##0</c:formatCode>
                <c:ptCount val="11"/>
                <c:pt idx="0">
                  <c:v>1202</c:v>
                </c:pt>
                <c:pt idx="1">
                  <c:v>1406</c:v>
                </c:pt>
                <c:pt idx="2">
                  <c:v>1108</c:v>
                </c:pt>
                <c:pt idx="3">
                  <c:v>1236</c:v>
                </c:pt>
                <c:pt idx="4">
                  <c:v>1120</c:v>
                </c:pt>
                <c:pt idx="5">
                  <c:v>911</c:v>
                </c:pt>
                <c:pt idx="6">
                  <c:v>1361</c:v>
                </c:pt>
                <c:pt idx="7">
                  <c:v>1026</c:v>
                </c:pt>
                <c:pt idx="8">
                  <c:v>1075</c:v>
                </c:pt>
                <c:pt idx="9">
                  <c:v>913</c:v>
                </c:pt>
                <c:pt idx="10">
                  <c:v>825</c:v>
                </c:pt>
              </c:numCache>
            </c:numRef>
          </c:val>
          <c:extLst>
            <c:ext xmlns:c16="http://schemas.microsoft.com/office/drawing/2014/chart" uri="{C3380CC4-5D6E-409C-BE32-E72D297353CC}">
              <c16:uniqueId val="{00000001-49AA-46C0-A5AB-C40F978E2AB0}"/>
            </c:ext>
          </c:extLst>
        </c:ser>
        <c:ser>
          <c:idx val="2"/>
          <c:order val="2"/>
          <c:tx>
            <c:strRef>
              <c:f>'Local Dev'!$E$3</c:f>
              <c:strCache>
                <c:ptCount val="1"/>
                <c:pt idx="0">
                  <c:v>Approved</c:v>
                </c:pt>
              </c:strCache>
            </c:strRef>
          </c:tx>
          <c:spPr>
            <a:solidFill>
              <a:srgbClr val="A5A5A5"/>
            </a:solidFill>
            <a:ln w="25400">
              <a:noFill/>
            </a:ln>
          </c:spPr>
          <c:invertIfNegative val="0"/>
          <c:cat>
            <c:strRef>
              <c:f>'Local Dev'!$B$4:$B$14</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'Local Dev'!$E$4:$E$14</c:f>
              <c:numCache>
                <c:formatCode>#,##0</c:formatCode>
                <c:ptCount val="11"/>
                <c:pt idx="0">
                  <c:v>1135</c:v>
                </c:pt>
                <c:pt idx="1">
                  <c:v>1341</c:v>
                </c:pt>
                <c:pt idx="2">
                  <c:v>1061</c:v>
                </c:pt>
                <c:pt idx="3">
                  <c:v>1181</c:v>
                </c:pt>
                <c:pt idx="4">
                  <c:v>1069</c:v>
                </c:pt>
                <c:pt idx="5">
                  <c:v>870</c:v>
                </c:pt>
                <c:pt idx="6">
                  <c:v>1276</c:v>
                </c:pt>
                <c:pt idx="7">
                  <c:v>956</c:v>
                </c:pt>
                <c:pt idx="8">
                  <c:v>994</c:v>
                </c:pt>
                <c:pt idx="9">
                  <c:v>847</c:v>
                </c:pt>
                <c:pt idx="10">
                  <c:v>779</c:v>
                </c:pt>
              </c:numCache>
            </c:numRef>
          </c:val>
          <c:extLst>
            <c:ext xmlns:c16="http://schemas.microsoft.com/office/drawing/2014/chart" uri="{C3380CC4-5D6E-409C-BE32-E72D297353CC}">
              <c16:uniqueId val="{00000002-49AA-46C0-A5AB-C40F978E2AB0}"/>
            </c:ext>
          </c:extLst>
        </c:ser>
        <c:ser>
          <c:idx val="3"/>
          <c:order val="3"/>
          <c:tx>
            <c:strRef>
              <c:f>'Local Dev'!$F$3</c:f>
              <c:strCache>
                <c:ptCount val="1"/>
                <c:pt idx="0">
                  <c:v>Withdrawn</c:v>
                </c:pt>
              </c:strCache>
            </c:strRef>
          </c:tx>
          <c:spPr>
            <a:solidFill>
              <a:srgbClr val="FFC000"/>
            </a:solidFill>
            <a:ln w="25400">
              <a:noFill/>
            </a:ln>
          </c:spPr>
          <c:invertIfNegative val="0"/>
          <c:cat>
            <c:strRef>
              <c:f>'Local Dev'!$B$4:$B$14</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'Local Dev'!$F$4:$F$14</c:f>
              <c:numCache>
                <c:formatCode>General</c:formatCode>
                <c:ptCount val="11"/>
                <c:pt idx="0">
                  <c:v>32</c:v>
                </c:pt>
                <c:pt idx="1">
                  <c:v>57</c:v>
                </c:pt>
                <c:pt idx="2">
                  <c:v>71</c:v>
                </c:pt>
                <c:pt idx="3">
                  <c:v>77</c:v>
                </c:pt>
                <c:pt idx="4">
                  <c:v>78</c:v>
                </c:pt>
                <c:pt idx="5">
                  <c:v>80</c:v>
                </c:pt>
                <c:pt idx="6">
                  <c:v>79</c:v>
                </c:pt>
                <c:pt idx="7">
                  <c:v>70</c:v>
                </c:pt>
                <c:pt idx="8">
                  <c:v>42</c:v>
                </c:pt>
                <c:pt idx="9">
                  <c:v>69</c:v>
                </c:pt>
                <c:pt idx="10">
                  <c:v>51</c:v>
                </c:pt>
              </c:numCache>
            </c:numRef>
          </c:val>
          <c:extLst>
            <c:ext xmlns:c16="http://schemas.microsoft.com/office/drawing/2014/chart" uri="{C3380CC4-5D6E-409C-BE32-E72D297353CC}">
              <c16:uniqueId val="{00000003-49AA-46C0-A5AB-C40F978E2AB0}"/>
            </c:ext>
          </c:extLst>
        </c:ser>
        <c:dLbls>
          <c:showLegendKey val="0"/>
          <c:showVal val="0"/>
          <c:showCatName val="0"/>
          <c:showSerName val="0"/>
          <c:showPercent val="0"/>
          <c:showBubbleSize val="0"/>
        </c:dLbls>
        <c:gapWidth val="115"/>
        <c:overlap val="-27"/>
        <c:axId val="838194239"/>
        <c:axId val="1"/>
      </c:barChart>
      <c:catAx>
        <c:axId val="838194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194239"/>
        <c:crosses val="autoZero"/>
        <c:crossBetween val="between"/>
      </c:valAx>
      <c:spPr>
        <a:noFill/>
        <a:ln w="25400">
          <a:noFill/>
        </a:ln>
      </c:spPr>
    </c:plotArea>
    <c:legend>
      <c:legendPos val="r"/>
      <c:layout>
        <c:manualLayout>
          <c:xMode val="edge"/>
          <c:yMode val="edge"/>
          <c:x val="9.4201826234243585E-2"/>
          <c:y val="0.91000486641297496"/>
          <c:w val="0.86824108595200733"/>
          <c:h val="6.3262411347517755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solidFill>
                  <a:schemeClr val="tx1">
                    <a:lumMod val="50000"/>
                    <a:lumOff val="50000"/>
                  </a:schemeClr>
                </a:solidFill>
              </a:rPr>
              <a:t>Residential Applications</a:t>
            </a:r>
          </a:p>
        </c:rich>
      </c:tx>
      <c:layout>
        <c:manualLayout>
          <c:xMode val="edge"/>
          <c:yMode val="edge"/>
          <c:x val="1.3296502494150257E-2"/>
          <c:y val="1.8518330369994073E-2"/>
        </c:manualLayout>
      </c:layout>
      <c:overlay val="0"/>
      <c:spPr>
        <a:noFill/>
        <a:ln w="25400">
          <a:noFill/>
        </a:ln>
      </c:spPr>
    </c:title>
    <c:autoTitleDeleted val="0"/>
    <c:plotArea>
      <c:layout>
        <c:manualLayout>
          <c:layoutTarget val="inner"/>
          <c:xMode val="edge"/>
          <c:yMode val="edge"/>
          <c:x val="7.9122749541529688E-2"/>
          <c:y val="0.16196705426356589"/>
          <c:w val="0.89446239413760509"/>
          <c:h val="0.6445870587314797"/>
        </c:manualLayout>
      </c:layout>
      <c:barChart>
        <c:barDir val="col"/>
        <c:grouping val="clustered"/>
        <c:varyColors val="0"/>
        <c:ser>
          <c:idx val="0"/>
          <c:order val="0"/>
          <c:tx>
            <c:strRef>
              <c:f>Residential!$C$21</c:f>
              <c:strCache>
                <c:ptCount val="1"/>
                <c:pt idx="0">
                  <c:v>Received</c:v>
                </c:pt>
              </c:strCache>
            </c:strRef>
          </c:tx>
          <c:spPr>
            <a:solidFill>
              <a:srgbClr val="5B9BD5"/>
            </a:solidFill>
            <a:ln w="25400">
              <a:noFill/>
            </a:ln>
          </c:spPr>
          <c:invertIfNegative val="0"/>
          <c:cat>
            <c:strRef>
              <c:f>Residential!$B$22:$B$32</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Residential!$C$22:$C$32</c:f>
              <c:numCache>
                <c:formatCode>General</c:formatCode>
                <c:ptCount val="11"/>
                <c:pt idx="0">
                  <c:v>749</c:v>
                </c:pt>
                <c:pt idx="1">
                  <c:v>917</c:v>
                </c:pt>
                <c:pt idx="2">
                  <c:v>866</c:v>
                </c:pt>
                <c:pt idx="3">
                  <c:v>863</c:v>
                </c:pt>
                <c:pt idx="4">
                  <c:v>849</c:v>
                </c:pt>
                <c:pt idx="5">
                  <c:v>946</c:v>
                </c:pt>
                <c:pt idx="6">
                  <c:v>867</c:v>
                </c:pt>
                <c:pt idx="7">
                  <c:v>706</c:v>
                </c:pt>
                <c:pt idx="8">
                  <c:v>628</c:v>
                </c:pt>
                <c:pt idx="9">
                  <c:v>633</c:v>
                </c:pt>
                <c:pt idx="10">
                  <c:v>586</c:v>
                </c:pt>
              </c:numCache>
            </c:numRef>
          </c:val>
          <c:extLst>
            <c:ext xmlns:c16="http://schemas.microsoft.com/office/drawing/2014/chart" uri="{C3380CC4-5D6E-409C-BE32-E72D297353CC}">
              <c16:uniqueId val="{00000000-C81F-40D8-91FA-DC5A31663B3B}"/>
            </c:ext>
          </c:extLst>
        </c:ser>
        <c:ser>
          <c:idx val="1"/>
          <c:order val="1"/>
          <c:tx>
            <c:strRef>
              <c:f>Residential!$D$21</c:f>
              <c:strCache>
                <c:ptCount val="1"/>
                <c:pt idx="0">
                  <c:v>Decided</c:v>
                </c:pt>
              </c:strCache>
            </c:strRef>
          </c:tx>
          <c:spPr>
            <a:solidFill>
              <a:srgbClr val="ED7D31"/>
            </a:solidFill>
            <a:ln w="25400">
              <a:noFill/>
            </a:ln>
          </c:spPr>
          <c:invertIfNegative val="0"/>
          <c:cat>
            <c:strRef>
              <c:f>Residential!$B$22:$B$32</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Residential!$D$22:$D$32</c:f>
              <c:numCache>
                <c:formatCode>General</c:formatCode>
                <c:ptCount val="11"/>
                <c:pt idx="0">
                  <c:v>756</c:v>
                </c:pt>
                <c:pt idx="1">
                  <c:v>908</c:v>
                </c:pt>
                <c:pt idx="2">
                  <c:v>739</c:v>
                </c:pt>
                <c:pt idx="3">
                  <c:v>815</c:v>
                </c:pt>
                <c:pt idx="4">
                  <c:v>731</c:v>
                </c:pt>
                <c:pt idx="5">
                  <c:v>661</c:v>
                </c:pt>
                <c:pt idx="6">
                  <c:v>951</c:v>
                </c:pt>
                <c:pt idx="7">
                  <c:v>703</c:v>
                </c:pt>
                <c:pt idx="8">
                  <c:v>723</c:v>
                </c:pt>
                <c:pt idx="9">
                  <c:v>593</c:v>
                </c:pt>
                <c:pt idx="10">
                  <c:v>518</c:v>
                </c:pt>
              </c:numCache>
            </c:numRef>
          </c:val>
          <c:extLst>
            <c:ext xmlns:c16="http://schemas.microsoft.com/office/drawing/2014/chart" uri="{C3380CC4-5D6E-409C-BE32-E72D297353CC}">
              <c16:uniqueId val="{00000001-C81F-40D8-91FA-DC5A31663B3B}"/>
            </c:ext>
          </c:extLst>
        </c:ser>
        <c:ser>
          <c:idx val="2"/>
          <c:order val="2"/>
          <c:tx>
            <c:strRef>
              <c:f>Residential!$E$21</c:f>
              <c:strCache>
                <c:ptCount val="1"/>
                <c:pt idx="0">
                  <c:v>Approved</c:v>
                </c:pt>
              </c:strCache>
            </c:strRef>
          </c:tx>
          <c:spPr>
            <a:solidFill>
              <a:srgbClr val="A5A5A5"/>
            </a:solidFill>
            <a:ln w="25400">
              <a:noFill/>
            </a:ln>
          </c:spPr>
          <c:invertIfNegative val="0"/>
          <c:cat>
            <c:strRef>
              <c:f>Residential!$B$22:$B$32</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Residential!$E$22:$E$32</c:f>
              <c:numCache>
                <c:formatCode>General</c:formatCode>
                <c:ptCount val="11"/>
                <c:pt idx="0">
                  <c:v>710</c:v>
                </c:pt>
                <c:pt idx="1">
                  <c:v>864</c:v>
                </c:pt>
                <c:pt idx="2">
                  <c:v>704</c:v>
                </c:pt>
                <c:pt idx="3">
                  <c:v>774</c:v>
                </c:pt>
                <c:pt idx="4">
                  <c:v>697</c:v>
                </c:pt>
                <c:pt idx="5">
                  <c:v>632</c:v>
                </c:pt>
                <c:pt idx="6">
                  <c:v>888</c:v>
                </c:pt>
                <c:pt idx="7">
                  <c:v>651</c:v>
                </c:pt>
                <c:pt idx="8">
                  <c:v>666</c:v>
                </c:pt>
                <c:pt idx="9">
                  <c:v>546</c:v>
                </c:pt>
                <c:pt idx="10">
                  <c:v>485</c:v>
                </c:pt>
              </c:numCache>
            </c:numRef>
          </c:val>
          <c:extLst>
            <c:ext xmlns:c16="http://schemas.microsoft.com/office/drawing/2014/chart" uri="{C3380CC4-5D6E-409C-BE32-E72D297353CC}">
              <c16:uniqueId val="{00000002-C81F-40D8-91FA-DC5A31663B3B}"/>
            </c:ext>
          </c:extLst>
        </c:ser>
        <c:ser>
          <c:idx val="3"/>
          <c:order val="3"/>
          <c:tx>
            <c:strRef>
              <c:f>Residential!$F$21</c:f>
              <c:strCache>
                <c:ptCount val="1"/>
                <c:pt idx="0">
                  <c:v>Withdrawn</c:v>
                </c:pt>
              </c:strCache>
            </c:strRef>
          </c:tx>
          <c:spPr>
            <a:solidFill>
              <a:srgbClr val="FFC000"/>
            </a:solidFill>
            <a:ln w="25400">
              <a:noFill/>
            </a:ln>
          </c:spPr>
          <c:invertIfNegative val="0"/>
          <c:cat>
            <c:strRef>
              <c:f>Residential!$B$22:$B$32</c:f>
              <c:strCache>
                <c:ptCount val="11"/>
                <c:pt idx="0">
                  <c:v>2015/16</c:v>
                </c:pt>
                <c:pt idx="1">
                  <c:v>2016/17</c:v>
                </c:pt>
                <c:pt idx="2">
                  <c:v>2017/18</c:v>
                </c:pt>
                <c:pt idx="3">
                  <c:v>2018/19</c:v>
                </c:pt>
                <c:pt idx="4">
                  <c:v>2019/20</c:v>
                </c:pt>
                <c:pt idx="5">
                  <c:v>2020/21</c:v>
                </c:pt>
                <c:pt idx="6">
                  <c:v>2021/22</c:v>
                </c:pt>
                <c:pt idx="7">
                  <c:v>2022/23</c:v>
                </c:pt>
                <c:pt idx="8">
                  <c:v>2023/24</c:v>
                </c:pt>
                <c:pt idx="9">
                  <c:v>2024/25</c:v>
                </c:pt>
                <c:pt idx="10">
                  <c:v>2025/26</c:v>
                </c:pt>
              </c:strCache>
            </c:strRef>
          </c:cat>
          <c:val>
            <c:numRef>
              <c:f>Residential!$F$22:$F$32</c:f>
              <c:numCache>
                <c:formatCode>General</c:formatCode>
                <c:ptCount val="11"/>
                <c:pt idx="0">
                  <c:v>18</c:v>
                </c:pt>
                <c:pt idx="1">
                  <c:v>29</c:v>
                </c:pt>
                <c:pt idx="2">
                  <c:v>41</c:v>
                </c:pt>
                <c:pt idx="3">
                  <c:v>43</c:v>
                </c:pt>
                <c:pt idx="4">
                  <c:v>55</c:v>
                </c:pt>
                <c:pt idx="5">
                  <c:v>58</c:v>
                </c:pt>
                <c:pt idx="6">
                  <c:v>60</c:v>
                </c:pt>
                <c:pt idx="7">
                  <c:v>43</c:v>
                </c:pt>
                <c:pt idx="8">
                  <c:v>22</c:v>
                </c:pt>
                <c:pt idx="9">
                  <c:v>45</c:v>
                </c:pt>
                <c:pt idx="10">
                  <c:v>32</c:v>
                </c:pt>
              </c:numCache>
            </c:numRef>
          </c:val>
          <c:extLst>
            <c:ext xmlns:c16="http://schemas.microsoft.com/office/drawing/2014/chart" uri="{C3380CC4-5D6E-409C-BE32-E72D297353CC}">
              <c16:uniqueId val="{00000003-C81F-40D8-91FA-DC5A31663B3B}"/>
            </c:ext>
          </c:extLst>
        </c:ser>
        <c:dLbls>
          <c:showLegendKey val="0"/>
          <c:showVal val="0"/>
          <c:showCatName val="0"/>
          <c:showSerName val="0"/>
          <c:showPercent val="0"/>
          <c:showBubbleSize val="0"/>
        </c:dLbls>
        <c:gapWidth val="115"/>
        <c:overlap val="-27"/>
        <c:axId val="838282959"/>
        <c:axId val="1"/>
      </c:barChart>
      <c:catAx>
        <c:axId val="838282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282959"/>
        <c:crosses val="autoZero"/>
        <c:crossBetween val="between"/>
      </c:valAx>
      <c:spPr>
        <a:noFill/>
        <a:ln w="25400">
          <a:noFill/>
        </a:ln>
      </c:spPr>
    </c:plotArea>
    <c:legend>
      <c:legendPos val="r"/>
      <c:layout>
        <c:manualLayout>
          <c:xMode val="edge"/>
          <c:yMode val="edge"/>
          <c:x val="8.8641198331221249E-2"/>
          <c:y val="0.90935771738210136"/>
          <c:w val="0.86851010712268573"/>
          <c:h val="6.2178308356616752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4B13A-1BFE-4518-8ED2-E63ABDD76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1265</Words>
  <Characters>6873</Characters>
  <Application>Microsoft Office Word</Application>
  <DocSecurity>0</DocSecurity>
  <Lines>458</Lines>
  <Paragraphs>406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Gordon</dc:creator>
  <cp:keywords/>
  <dc:description/>
  <cp:lastModifiedBy>Jessica Bennett</cp:lastModifiedBy>
  <cp:revision>2</cp:revision>
  <cp:lastPrinted>2026-09-08T10:24:00Z</cp:lastPrinted>
  <dcterms:created xsi:type="dcterms:W3CDTF">2026-09-08T10:45:00Z</dcterms:created>
  <dcterms:modified xsi:type="dcterms:W3CDTF">2026-09-08T10:45:00Z</dcterms:modified>
</cp:coreProperties>
</file>