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E3A3" w14:textId="77777777" w:rsidR="00C17259" w:rsidRPr="00900955" w:rsidRDefault="00900955">
      <w:pPr>
        <w:rPr>
          <w:b/>
        </w:rPr>
      </w:pPr>
      <w:r>
        <w:rPr>
          <w:b/>
        </w:rPr>
        <w:t>CO</w:t>
      </w:r>
      <w:r w:rsidRPr="00900955">
        <w:rPr>
          <w:b/>
          <w:vertAlign w:val="subscript"/>
        </w:rPr>
        <w:t>2</w:t>
      </w:r>
      <w:r>
        <w:rPr>
          <w:b/>
          <w:vertAlign w:val="subscript"/>
        </w:rPr>
        <w:t xml:space="preserve"> </w:t>
      </w:r>
      <w:r>
        <w:rPr>
          <w:b/>
        </w:rPr>
        <w:t>Emissions</w:t>
      </w:r>
    </w:p>
    <w:p w14:paraId="28A48C14" w14:textId="44969370" w:rsidR="0063391F" w:rsidRPr="0063391F" w:rsidRDefault="00543077" w:rsidP="00C6515D">
      <w:r>
        <w:t>It is estimated that in Armagh City, Banbrid</w:t>
      </w:r>
      <w:r w:rsidR="005367EC">
        <w:t>ge and Craigavon Borough in 20</w:t>
      </w:r>
      <w:r w:rsidR="00866EAE">
        <w:t>2</w:t>
      </w:r>
      <w:r w:rsidR="005E40E2">
        <w:t>3</w:t>
      </w:r>
      <w:r w:rsidR="005367EC">
        <w:t xml:space="preserve"> there were </w:t>
      </w:r>
      <w:r w:rsidR="005E40E2">
        <w:t xml:space="preserve">1,186.2 </w:t>
      </w:r>
      <w:proofErr w:type="spellStart"/>
      <w:r>
        <w:t>kilotonnes</w:t>
      </w:r>
      <w:proofErr w:type="spellEnd"/>
      <w:r>
        <w:t xml:space="preserve"> of CO</w:t>
      </w:r>
      <w:r w:rsidRPr="00543077">
        <w:rPr>
          <w:vertAlign w:val="subscript"/>
        </w:rPr>
        <w:t>2</w:t>
      </w:r>
      <w:r>
        <w:rPr>
          <w:vertAlign w:val="subscript"/>
        </w:rPr>
        <w:t xml:space="preserve"> </w:t>
      </w:r>
      <w:r>
        <w:t>e</w:t>
      </w:r>
      <w:r w:rsidR="00C6515D">
        <w:t>quivalent e</w:t>
      </w:r>
      <w:r>
        <w:t>miss</w:t>
      </w:r>
      <w:r w:rsidR="005367EC">
        <w:t>ions</w:t>
      </w:r>
      <w:r w:rsidR="004F4CC1">
        <w:rPr>
          <w:rStyle w:val="FootnoteReference"/>
        </w:rPr>
        <w:footnoteReference w:id="1"/>
      </w:r>
      <w:r w:rsidR="005367EC">
        <w:t xml:space="preserve">. This is </w:t>
      </w:r>
      <w:r w:rsidR="009F37F9">
        <w:t xml:space="preserve">a </w:t>
      </w:r>
      <w:r w:rsidR="00034091">
        <w:t>de</w:t>
      </w:r>
      <w:r w:rsidR="009F37F9">
        <w:t>crease</w:t>
      </w:r>
      <w:r w:rsidR="005367EC">
        <w:t xml:space="preserve"> of </w:t>
      </w:r>
      <w:r w:rsidR="005E40E2">
        <w:t>1.3</w:t>
      </w:r>
      <w:r>
        <w:t>%</w:t>
      </w:r>
      <w:r w:rsidR="005367EC">
        <w:t xml:space="preserve"> on 20</w:t>
      </w:r>
      <w:r w:rsidR="00866EAE">
        <w:t>2</w:t>
      </w:r>
      <w:r w:rsidR="005E40E2">
        <w:t>2</w:t>
      </w:r>
      <w:r w:rsidR="009F37F9">
        <w:t xml:space="preserve"> estimates </w:t>
      </w:r>
      <w:r w:rsidR="00034091">
        <w:t>and</w:t>
      </w:r>
      <w:r w:rsidR="009F37F9">
        <w:t xml:space="preserve"> </w:t>
      </w:r>
      <w:r w:rsidR="005E40E2">
        <w:t>33</w:t>
      </w:r>
      <w:r w:rsidR="009F37F9">
        <w:t>% since 2010 wh</w:t>
      </w:r>
      <w:r w:rsidR="00CC76A0">
        <w:t>en it</w:t>
      </w:r>
      <w:r w:rsidR="009F37F9">
        <w:t xml:space="preserve"> was</w:t>
      </w:r>
      <w:r w:rsidR="00CC76A0">
        <w:t xml:space="preserve"> at</w:t>
      </w:r>
      <w:r w:rsidR="009F37F9">
        <w:t xml:space="preserve"> the </w:t>
      </w:r>
      <w:r w:rsidR="00663F53">
        <w:t>highest level of the</w:t>
      </w:r>
      <w:r w:rsidR="005367EC">
        <w:t xml:space="preserve"> </w:t>
      </w:r>
      <w:r w:rsidR="009A4629">
        <w:t>years</w:t>
      </w:r>
      <w:r w:rsidR="00663F53">
        <w:t xml:space="preserve"> presented below</w:t>
      </w:r>
      <w:r w:rsidR="009A4629">
        <w:t>.</w:t>
      </w:r>
      <w:r w:rsidR="00CB5416">
        <w:t xml:space="preserve"> The decrease in CO</w:t>
      </w:r>
      <w:r w:rsidR="00CB5416" w:rsidRPr="00CB5416">
        <w:rPr>
          <w:vertAlign w:val="subscript"/>
        </w:rPr>
        <w:t>2</w:t>
      </w:r>
      <w:r w:rsidR="00CB5416">
        <w:rPr>
          <w:vertAlign w:val="subscript"/>
        </w:rPr>
        <w:t xml:space="preserve"> </w:t>
      </w:r>
      <w:r w:rsidR="00CB5416">
        <w:t>e</w:t>
      </w:r>
      <w:r w:rsidR="00C6515D">
        <w:t>quivalent e</w:t>
      </w:r>
      <w:r w:rsidR="00CB5416">
        <w:t xml:space="preserve">mission estimates over the same period in Northern Ireland </w:t>
      </w:r>
      <w:r w:rsidR="0063391F">
        <w:t xml:space="preserve">was </w:t>
      </w:r>
      <w:r w:rsidR="00866EAE">
        <w:t>slightly higher</w:t>
      </w:r>
      <w:r w:rsidR="00663F53">
        <w:t xml:space="preserve"> at</w:t>
      </w:r>
      <w:r w:rsidR="00CB5416">
        <w:t xml:space="preserve"> </w:t>
      </w:r>
      <w:r w:rsidR="005E40E2">
        <w:t>33.8</w:t>
      </w:r>
      <w:r w:rsidR="0063391F">
        <w:t>%.</w:t>
      </w:r>
      <w:r w:rsidR="009D2ED9">
        <w:rPr>
          <w:sz w:val="8"/>
          <w:szCs w:val="8"/>
        </w:rPr>
        <w:tab/>
      </w:r>
      <w:r w:rsidR="00663F53" w:rsidRPr="00663F53">
        <w:rPr>
          <w:b/>
          <w:sz w:val="18"/>
          <w:szCs w:val="18"/>
        </w:rPr>
        <w:t xml:space="preserve"> </w:t>
      </w:r>
      <w:r w:rsidR="008F1AD8">
        <w:rPr>
          <w:b/>
          <w:sz w:val="18"/>
          <w:szCs w:val="18"/>
        </w:rPr>
        <w:t xml:space="preserve">   </w:t>
      </w:r>
    </w:p>
    <w:tbl>
      <w:tblPr>
        <w:tblStyle w:val="GridTable1Light"/>
        <w:tblW w:w="7225" w:type="dxa"/>
        <w:tblLook w:val="04A0" w:firstRow="1" w:lastRow="0" w:firstColumn="1" w:lastColumn="0" w:noHBand="0" w:noVBand="1"/>
      </w:tblPr>
      <w:tblGrid>
        <w:gridCol w:w="1320"/>
        <w:gridCol w:w="2928"/>
        <w:gridCol w:w="2977"/>
      </w:tblGrid>
      <w:tr w:rsidR="0063391F" w:rsidRPr="0063391F" w14:paraId="0B94EAA2" w14:textId="77777777" w:rsidTr="00866EA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20" w:type="dxa"/>
            <w:hideMark/>
          </w:tcPr>
          <w:p w14:paraId="4B9EA705" w14:textId="77777777" w:rsidR="0063391F" w:rsidRPr="0063391F" w:rsidRDefault="0063391F" w:rsidP="0063391F">
            <w:pPr>
              <w:rPr>
                <w:rFonts w:ascii="Calibri" w:eastAsia="Times New Roman" w:hAnsi="Calibri" w:cs="Calibri"/>
                <w:color w:val="000000"/>
                <w:lang w:eastAsia="en-GB"/>
              </w:rPr>
            </w:pPr>
            <w:r w:rsidRPr="0063391F">
              <w:rPr>
                <w:rFonts w:ascii="Calibri" w:eastAsia="Times New Roman" w:hAnsi="Calibri" w:cs="Calibri"/>
                <w:color w:val="000000"/>
                <w:lang w:eastAsia="en-GB"/>
              </w:rPr>
              <w:t> </w:t>
            </w:r>
          </w:p>
        </w:tc>
        <w:tc>
          <w:tcPr>
            <w:tcW w:w="5905" w:type="dxa"/>
            <w:gridSpan w:val="2"/>
            <w:noWrap/>
            <w:hideMark/>
          </w:tcPr>
          <w:p w14:paraId="207A36CC" w14:textId="0032326C" w:rsidR="0063391F" w:rsidRPr="0063391F" w:rsidRDefault="0063391F" w:rsidP="0063391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en-GB"/>
              </w:rPr>
            </w:pPr>
            <w:r w:rsidRPr="0063391F">
              <w:rPr>
                <w:rFonts w:ascii="Calibri" w:eastAsia="Times New Roman" w:hAnsi="Calibri" w:cs="Calibri"/>
                <w:color w:val="000000"/>
                <w:lang w:eastAsia="en-GB"/>
              </w:rPr>
              <w:t>CO</w:t>
            </w:r>
            <w:r w:rsidRPr="0063391F">
              <w:rPr>
                <w:rFonts w:ascii="Calibri" w:eastAsia="Times New Roman" w:hAnsi="Calibri" w:cs="Calibri"/>
                <w:color w:val="000000"/>
                <w:vertAlign w:val="subscript"/>
                <w:lang w:eastAsia="en-GB"/>
              </w:rPr>
              <w:t xml:space="preserve">2 </w:t>
            </w:r>
            <w:r w:rsidRPr="0063391F">
              <w:rPr>
                <w:rFonts w:ascii="Calibri" w:eastAsia="Times New Roman" w:hAnsi="Calibri" w:cs="Calibri"/>
                <w:color w:val="000000"/>
                <w:lang w:eastAsia="en-GB"/>
              </w:rPr>
              <w:t>Emission Estimates (</w:t>
            </w:r>
            <w:proofErr w:type="spellStart"/>
            <w:r w:rsidRPr="0063391F">
              <w:rPr>
                <w:i/>
              </w:rPr>
              <w:t>Kilotonnes</w:t>
            </w:r>
            <w:proofErr w:type="spellEnd"/>
            <w:r w:rsidRPr="0063391F">
              <w:rPr>
                <w:i/>
              </w:rPr>
              <w:t xml:space="preserve"> (kt CO</w:t>
            </w:r>
            <w:r w:rsidRPr="0063391F">
              <w:rPr>
                <w:i/>
                <w:vertAlign w:val="subscript"/>
              </w:rPr>
              <w:t>2</w:t>
            </w:r>
            <w:r w:rsidRPr="0063391F">
              <w:rPr>
                <w:i/>
              </w:rPr>
              <w:t>e)</w:t>
            </w:r>
            <w:r w:rsidR="006D6FFA">
              <w:rPr>
                <w:i/>
              </w:rPr>
              <w:t>)</w:t>
            </w:r>
          </w:p>
        </w:tc>
      </w:tr>
      <w:tr w:rsidR="0063391F" w:rsidRPr="0063391F" w14:paraId="39456AB7" w14:textId="77777777" w:rsidTr="00866EAE">
        <w:trPr>
          <w:trHeight w:val="656"/>
        </w:trPr>
        <w:tc>
          <w:tcPr>
            <w:cnfStyle w:val="001000000000" w:firstRow="0" w:lastRow="0" w:firstColumn="1" w:lastColumn="0" w:oddVBand="0" w:evenVBand="0" w:oddHBand="0" w:evenHBand="0" w:firstRowFirstColumn="0" w:firstRowLastColumn="0" w:lastRowFirstColumn="0" w:lastRowLastColumn="0"/>
            <w:tcW w:w="1320" w:type="dxa"/>
            <w:hideMark/>
          </w:tcPr>
          <w:p w14:paraId="6AF9F701" w14:textId="77777777" w:rsidR="0063391F" w:rsidRPr="0063391F" w:rsidRDefault="0063391F" w:rsidP="0063391F">
            <w:pPr>
              <w:rPr>
                <w:rFonts w:ascii="Calibri" w:eastAsia="Times New Roman" w:hAnsi="Calibri" w:cs="Calibri"/>
                <w:color w:val="000000"/>
                <w:lang w:eastAsia="en-GB"/>
              </w:rPr>
            </w:pPr>
            <w:r w:rsidRPr="0063391F">
              <w:rPr>
                <w:rFonts w:ascii="Calibri" w:eastAsia="Times New Roman" w:hAnsi="Calibri" w:cs="Calibri"/>
                <w:color w:val="000000"/>
                <w:lang w:eastAsia="en-GB"/>
              </w:rPr>
              <w:t> </w:t>
            </w:r>
          </w:p>
        </w:tc>
        <w:tc>
          <w:tcPr>
            <w:tcW w:w="2928" w:type="dxa"/>
            <w:hideMark/>
          </w:tcPr>
          <w:p w14:paraId="1285DD5F" w14:textId="77777777" w:rsidR="0063391F" w:rsidRPr="0063391F" w:rsidRDefault="0063391F" w:rsidP="006339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3391F">
              <w:rPr>
                <w:rFonts w:ascii="Calibri" w:eastAsia="Times New Roman" w:hAnsi="Calibri" w:cs="Calibri"/>
                <w:b/>
                <w:bCs/>
                <w:color w:val="000000"/>
                <w:lang w:eastAsia="en-GB"/>
              </w:rPr>
              <w:t>Armagh City, Banbridge and Craigavon</w:t>
            </w:r>
          </w:p>
        </w:tc>
        <w:tc>
          <w:tcPr>
            <w:tcW w:w="2977" w:type="dxa"/>
            <w:hideMark/>
          </w:tcPr>
          <w:p w14:paraId="348A50AA" w14:textId="77777777" w:rsidR="0063391F" w:rsidRPr="0063391F" w:rsidRDefault="0063391F" w:rsidP="0063391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lang w:eastAsia="en-GB"/>
              </w:rPr>
            </w:pPr>
            <w:r w:rsidRPr="0063391F">
              <w:rPr>
                <w:rFonts w:ascii="Calibri" w:eastAsia="Times New Roman" w:hAnsi="Calibri" w:cs="Calibri"/>
                <w:b/>
                <w:bCs/>
                <w:color w:val="000000"/>
                <w:lang w:eastAsia="en-GB"/>
              </w:rPr>
              <w:t>Northern Ireland</w:t>
            </w:r>
          </w:p>
        </w:tc>
      </w:tr>
      <w:tr w:rsidR="005E40E2" w:rsidRPr="0063391F" w14:paraId="5A5D19A9"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371BC9F8" w14:textId="360648CD" w:rsidR="005E40E2" w:rsidRPr="005E40E2" w:rsidRDefault="005E40E2" w:rsidP="005E40E2">
            <w:pPr>
              <w:pStyle w:val="NoSpacing"/>
            </w:pPr>
            <w:r w:rsidRPr="005E40E2">
              <w:rPr>
                <w:rFonts w:ascii="Calibri" w:hAnsi="Calibri" w:cs="Calibri"/>
                <w:color w:val="000000"/>
              </w:rPr>
              <w:t>2010</w:t>
            </w:r>
          </w:p>
        </w:tc>
        <w:tc>
          <w:tcPr>
            <w:tcW w:w="2928" w:type="dxa"/>
            <w:noWrap/>
            <w:vAlign w:val="bottom"/>
            <w:hideMark/>
          </w:tcPr>
          <w:p w14:paraId="4020009E" w14:textId="34F2004A"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1,769.5</w:t>
            </w:r>
          </w:p>
        </w:tc>
        <w:tc>
          <w:tcPr>
            <w:tcW w:w="2977" w:type="dxa"/>
            <w:noWrap/>
            <w:vAlign w:val="bottom"/>
            <w:hideMark/>
          </w:tcPr>
          <w:p w14:paraId="26C478DA" w14:textId="3DA1EDB0"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15,841.8</w:t>
            </w:r>
          </w:p>
        </w:tc>
      </w:tr>
      <w:tr w:rsidR="005E40E2" w:rsidRPr="0063391F" w14:paraId="3061C684"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0AE59C3" w14:textId="0E2A6BE6" w:rsidR="005E40E2" w:rsidRPr="005E40E2" w:rsidRDefault="005E40E2" w:rsidP="005E40E2">
            <w:pPr>
              <w:pStyle w:val="NoSpacing"/>
            </w:pPr>
            <w:r w:rsidRPr="005E40E2">
              <w:rPr>
                <w:rFonts w:ascii="Calibri" w:hAnsi="Calibri" w:cs="Calibri"/>
                <w:color w:val="000000"/>
              </w:rPr>
              <w:t>2011</w:t>
            </w:r>
          </w:p>
        </w:tc>
        <w:tc>
          <w:tcPr>
            <w:tcW w:w="2928" w:type="dxa"/>
            <w:noWrap/>
            <w:vAlign w:val="bottom"/>
            <w:hideMark/>
          </w:tcPr>
          <w:p w14:paraId="7BB660DB" w14:textId="426C54BB"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1,646.2</w:t>
            </w:r>
          </w:p>
        </w:tc>
        <w:tc>
          <w:tcPr>
            <w:tcW w:w="2977" w:type="dxa"/>
            <w:noWrap/>
            <w:vAlign w:val="bottom"/>
            <w:hideMark/>
          </w:tcPr>
          <w:p w14:paraId="1EAEBBA7" w14:textId="5820E9BD"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14,715.0</w:t>
            </w:r>
          </w:p>
        </w:tc>
      </w:tr>
      <w:tr w:rsidR="005E40E2" w:rsidRPr="0063391F" w14:paraId="4087118D"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32098F6B" w14:textId="6A452F7F" w:rsidR="005E40E2" w:rsidRPr="005E40E2" w:rsidRDefault="005E40E2" w:rsidP="005E40E2">
            <w:pPr>
              <w:pStyle w:val="NoSpacing"/>
            </w:pPr>
            <w:r w:rsidRPr="005E40E2">
              <w:rPr>
                <w:rFonts w:ascii="Calibri" w:hAnsi="Calibri" w:cs="Calibri"/>
                <w:color w:val="000000"/>
              </w:rPr>
              <w:t>2012</w:t>
            </w:r>
          </w:p>
        </w:tc>
        <w:tc>
          <w:tcPr>
            <w:tcW w:w="2928" w:type="dxa"/>
            <w:noWrap/>
            <w:vAlign w:val="bottom"/>
            <w:hideMark/>
          </w:tcPr>
          <w:p w14:paraId="33CFD111" w14:textId="4B7EC674"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1,654.1</w:t>
            </w:r>
          </w:p>
        </w:tc>
        <w:tc>
          <w:tcPr>
            <w:tcW w:w="2977" w:type="dxa"/>
            <w:noWrap/>
            <w:vAlign w:val="bottom"/>
            <w:hideMark/>
          </w:tcPr>
          <w:p w14:paraId="469440CF" w14:textId="0AF2107F"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14,998.2</w:t>
            </w:r>
          </w:p>
        </w:tc>
      </w:tr>
      <w:tr w:rsidR="005E40E2" w:rsidRPr="0063391F" w14:paraId="594A3D71"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8B92B96" w14:textId="6A6B4AC6" w:rsidR="005E40E2" w:rsidRPr="005E40E2" w:rsidRDefault="005E40E2" w:rsidP="005E40E2">
            <w:pPr>
              <w:pStyle w:val="NoSpacing"/>
            </w:pPr>
            <w:r w:rsidRPr="005E40E2">
              <w:rPr>
                <w:rFonts w:ascii="Calibri" w:hAnsi="Calibri" w:cs="Calibri"/>
                <w:color w:val="000000"/>
              </w:rPr>
              <w:t>2013</w:t>
            </w:r>
          </w:p>
        </w:tc>
        <w:tc>
          <w:tcPr>
            <w:tcW w:w="2928" w:type="dxa"/>
            <w:noWrap/>
            <w:vAlign w:val="bottom"/>
            <w:hideMark/>
          </w:tcPr>
          <w:p w14:paraId="12C9D969" w14:textId="44A3F1F1"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1,663.2</w:t>
            </w:r>
          </w:p>
        </w:tc>
        <w:tc>
          <w:tcPr>
            <w:tcW w:w="2977" w:type="dxa"/>
            <w:noWrap/>
            <w:vAlign w:val="bottom"/>
            <w:hideMark/>
          </w:tcPr>
          <w:p w14:paraId="64A6424C" w14:textId="7FCFA3FE"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14,902.4</w:t>
            </w:r>
          </w:p>
        </w:tc>
      </w:tr>
      <w:tr w:rsidR="005E40E2" w:rsidRPr="0063391F" w14:paraId="645E261A"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023FE1B" w14:textId="53CBA0AB" w:rsidR="005E40E2" w:rsidRPr="005E40E2" w:rsidRDefault="005E40E2" w:rsidP="005E40E2">
            <w:pPr>
              <w:pStyle w:val="NoSpacing"/>
            </w:pPr>
            <w:r w:rsidRPr="005E40E2">
              <w:rPr>
                <w:rFonts w:ascii="Calibri" w:hAnsi="Calibri" w:cs="Calibri"/>
                <w:color w:val="000000"/>
              </w:rPr>
              <w:t>2014</w:t>
            </w:r>
          </w:p>
        </w:tc>
        <w:tc>
          <w:tcPr>
            <w:tcW w:w="2928" w:type="dxa"/>
            <w:noWrap/>
            <w:vAlign w:val="bottom"/>
            <w:hideMark/>
          </w:tcPr>
          <w:p w14:paraId="4FD8146B" w14:textId="311C01C5"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1,557.6</w:t>
            </w:r>
          </w:p>
        </w:tc>
        <w:tc>
          <w:tcPr>
            <w:tcW w:w="2977" w:type="dxa"/>
            <w:noWrap/>
            <w:vAlign w:val="bottom"/>
            <w:hideMark/>
          </w:tcPr>
          <w:p w14:paraId="2F943912" w14:textId="3B947323"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14,110.2</w:t>
            </w:r>
          </w:p>
        </w:tc>
      </w:tr>
      <w:tr w:rsidR="005E40E2" w:rsidRPr="0063391F" w14:paraId="05837B94"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0AE8A6FD" w14:textId="4F7D67F4" w:rsidR="005E40E2" w:rsidRPr="005E40E2" w:rsidRDefault="005E40E2" w:rsidP="005E40E2">
            <w:pPr>
              <w:pStyle w:val="NoSpacing"/>
            </w:pPr>
            <w:r w:rsidRPr="005E40E2">
              <w:rPr>
                <w:rFonts w:ascii="Calibri" w:hAnsi="Calibri" w:cs="Calibri"/>
                <w:color w:val="000000"/>
              </w:rPr>
              <w:t>2015</w:t>
            </w:r>
          </w:p>
        </w:tc>
        <w:tc>
          <w:tcPr>
            <w:tcW w:w="2928" w:type="dxa"/>
            <w:noWrap/>
            <w:vAlign w:val="bottom"/>
            <w:hideMark/>
          </w:tcPr>
          <w:p w14:paraId="1A5AEED6" w14:textId="2A04B936"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1,495.7</w:t>
            </w:r>
          </w:p>
        </w:tc>
        <w:tc>
          <w:tcPr>
            <w:tcW w:w="2977" w:type="dxa"/>
            <w:noWrap/>
            <w:vAlign w:val="bottom"/>
            <w:hideMark/>
          </w:tcPr>
          <w:p w14:paraId="2D8940B0" w14:textId="0A4F3BC8"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13,547.9</w:t>
            </w:r>
          </w:p>
        </w:tc>
      </w:tr>
      <w:tr w:rsidR="005E40E2" w:rsidRPr="0063391F" w14:paraId="6A1DFC04"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02895DD" w14:textId="6A0162FB" w:rsidR="005E40E2" w:rsidRPr="005E40E2" w:rsidRDefault="005E40E2" w:rsidP="005E40E2">
            <w:pPr>
              <w:pStyle w:val="NoSpacing"/>
            </w:pPr>
            <w:r w:rsidRPr="005E40E2">
              <w:rPr>
                <w:rFonts w:ascii="Calibri" w:hAnsi="Calibri" w:cs="Calibri"/>
                <w:color w:val="000000"/>
              </w:rPr>
              <w:t>2016</w:t>
            </w:r>
          </w:p>
        </w:tc>
        <w:tc>
          <w:tcPr>
            <w:tcW w:w="2928" w:type="dxa"/>
            <w:noWrap/>
            <w:vAlign w:val="bottom"/>
            <w:hideMark/>
          </w:tcPr>
          <w:p w14:paraId="500A027F" w14:textId="59FB33A6"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1,425.7</w:t>
            </w:r>
          </w:p>
        </w:tc>
        <w:tc>
          <w:tcPr>
            <w:tcW w:w="2977" w:type="dxa"/>
            <w:noWrap/>
            <w:vAlign w:val="bottom"/>
            <w:hideMark/>
          </w:tcPr>
          <w:p w14:paraId="2B0E995B" w14:textId="3D4CEBB0"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12,948.5</w:t>
            </w:r>
          </w:p>
        </w:tc>
      </w:tr>
      <w:tr w:rsidR="005E40E2" w:rsidRPr="0063391F" w14:paraId="0C5ECDBA"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1B5A1BFE" w14:textId="0773E21F" w:rsidR="005E40E2" w:rsidRPr="005E40E2" w:rsidRDefault="005E40E2" w:rsidP="005E40E2">
            <w:pPr>
              <w:pStyle w:val="NoSpacing"/>
            </w:pPr>
            <w:r w:rsidRPr="005E40E2">
              <w:rPr>
                <w:rFonts w:ascii="Calibri" w:hAnsi="Calibri" w:cs="Calibri"/>
                <w:color w:val="000000"/>
              </w:rPr>
              <w:t>2017</w:t>
            </w:r>
          </w:p>
        </w:tc>
        <w:tc>
          <w:tcPr>
            <w:tcW w:w="2928" w:type="dxa"/>
            <w:noWrap/>
            <w:vAlign w:val="bottom"/>
            <w:hideMark/>
          </w:tcPr>
          <w:p w14:paraId="6AF0A062" w14:textId="078243AD"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1,386.2</w:t>
            </w:r>
          </w:p>
        </w:tc>
        <w:tc>
          <w:tcPr>
            <w:tcW w:w="2977" w:type="dxa"/>
            <w:noWrap/>
            <w:vAlign w:val="bottom"/>
            <w:hideMark/>
          </w:tcPr>
          <w:p w14:paraId="2C45C9E3" w14:textId="3FF86FD6"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12,375.0</w:t>
            </w:r>
          </w:p>
        </w:tc>
      </w:tr>
      <w:tr w:rsidR="005E40E2" w:rsidRPr="0063391F" w14:paraId="530DF91B"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2C071E41" w14:textId="1913DA6B" w:rsidR="005E40E2" w:rsidRPr="005E40E2" w:rsidRDefault="005E40E2" w:rsidP="005E40E2">
            <w:pPr>
              <w:pStyle w:val="NoSpacing"/>
            </w:pPr>
            <w:r w:rsidRPr="005E40E2">
              <w:rPr>
                <w:rFonts w:ascii="Calibri" w:hAnsi="Calibri" w:cs="Calibri"/>
                <w:color w:val="000000"/>
              </w:rPr>
              <w:t>2018</w:t>
            </w:r>
          </w:p>
        </w:tc>
        <w:tc>
          <w:tcPr>
            <w:tcW w:w="2928" w:type="dxa"/>
            <w:noWrap/>
            <w:vAlign w:val="bottom"/>
            <w:hideMark/>
          </w:tcPr>
          <w:p w14:paraId="28207A9B" w14:textId="37B57599"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1,379.7</w:t>
            </w:r>
          </w:p>
        </w:tc>
        <w:tc>
          <w:tcPr>
            <w:tcW w:w="2977" w:type="dxa"/>
            <w:noWrap/>
            <w:vAlign w:val="bottom"/>
            <w:hideMark/>
          </w:tcPr>
          <w:p w14:paraId="010C61BB" w14:textId="4688C885"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12,322.7</w:t>
            </w:r>
          </w:p>
        </w:tc>
      </w:tr>
      <w:tr w:rsidR="005E40E2" w:rsidRPr="0063391F" w14:paraId="3D324BFA"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5A1A6729" w14:textId="66CCF651" w:rsidR="005E40E2" w:rsidRPr="005E40E2" w:rsidRDefault="005E40E2" w:rsidP="005E40E2">
            <w:pPr>
              <w:pStyle w:val="NoSpacing"/>
            </w:pPr>
            <w:r w:rsidRPr="005E40E2">
              <w:rPr>
                <w:rFonts w:ascii="Calibri" w:hAnsi="Calibri" w:cs="Calibri"/>
                <w:color w:val="000000"/>
              </w:rPr>
              <w:t>2019</w:t>
            </w:r>
          </w:p>
        </w:tc>
        <w:tc>
          <w:tcPr>
            <w:tcW w:w="2928" w:type="dxa"/>
            <w:noWrap/>
            <w:vAlign w:val="bottom"/>
            <w:hideMark/>
          </w:tcPr>
          <w:p w14:paraId="41F479D8" w14:textId="3D5219B5"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1,329.9</w:t>
            </w:r>
          </w:p>
        </w:tc>
        <w:tc>
          <w:tcPr>
            <w:tcW w:w="2977" w:type="dxa"/>
            <w:noWrap/>
            <w:vAlign w:val="bottom"/>
            <w:hideMark/>
          </w:tcPr>
          <w:p w14:paraId="5AF3272A" w14:textId="526F7909"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11,907.1</w:t>
            </w:r>
          </w:p>
        </w:tc>
      </w:tr>
      <w:tr w:rsidR="005E40E2" w:rsidRPr="0063391F" w14:paraId="4FB37CD0"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hideMark/>
          </w:tcPr>
          <w:p w14:paraId="4D9987DE" w14:textId="56B236D6" w:rsidR="005E40E2" w:rsidRPr="005E40E2" w:rsidRDefault="005E40E2" w:rsidP="005E40E2">
            <w:pPr>
              <w:pStyle w:val="NoSpacing"/>
            </w:pPr>
            <w:r w:rsidRPr="005E40E2">
              <w:rPr>
                <w:rFonts w:ascii="Calibri" w:hAnsi="Calibri" w:cs="Calibri"/>
                <w:color w:val="000000"/>
              </w:rPr>
              <w:t>2020</w:t>
            </w:r>
          </w:p>
        </w:tc>
        <w:tc>
          <w:tcPr>
            <w:tcW w:w="2928" w:type="dxa"/>
            <w:noWrap/>
            <w:vAlign w:val="bottom"/>
            <w:hideMark/>
          </w:tcPr>
          <w:p w14:paraId="15FE2585" w14:textId="13D042EA"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1,233.9</w:t>
            </w:r>
          </w:p>
        </w:tc>
        <w:tc>
          <w:tcPr>
            <w:tcW w:w="2977" w:type="dxa"/>
            <w:noWrap/>
            <w:vAlign w:val="bottom"/>
            <w:hideMark/>
          </w:tcPr>
          <w:p w14:paraId="51F218EF" w14:textId="22506FE2"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11,046.2</w:t>
            </w:r>
          </w:p>
        </w:tc>
      </w:tr>
      <w:tr w:rsidR="005E40E2" w:rsidRPr="0063391F" w14:paraId="01FFDD45"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33C8184C" w14:textId="08DEB13E" w:rsidR="005E40E2" w:rsidRPr="005E40E2" w:rsidRDefault="005E40E2" w:rsidP="005E40E2">
            <w:pPr>
              <w:pStyle w:val="NoSpacing"/>
            </w:pPr>
            <w:r w:rsidRPr="005E40E2">
              <w:rPr>
                <w:rFonts w:ascii="Calibri" w:hAnsi="Calibri" w:cs="Calibri"/>
                <w:color w:val="000000"/>
              </w:rPr>
              <w:t>2021</w:t>
            </w:r>
          </w:p>
        </w:tc>
        <w:tc>
          <w:tcPr>
            <w:tcW w:w="2928" w:type="dxa"/>
            <w:noWrap/>
            <w:vAlign w:val="bottom"/>
          </w:tcPr>
          <w:p w14:paraId="1E58E232" w14:textId="2532BCEF"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1,293.2</w:t>
            </w:r>
          </w:p>
        </w:tc>
        <w:tc>
          <w:tcPr>
            <w:tcW w:w="2977" w:type="dxa"/>
            <w:noWrap/>
            <w:vAlign w:val="bottom"/>
          </w:tcPr>
          <w:p w14:paraId="52EA4FAF" w14:textId="1F75CEAE"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11,525.4</w:t>
            </w:r>
          </w:p>
        </w:tc>
      </w:tr>
      <w:tr w:rsidR="005E40E2" w:rsidRPr="0063391F" w14:paraId="57CF2253"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293AC9FD" w14:textId="17C8A287" w:rsidR="005E40E2" w:rsidRPr="005E40E2" w:rsidRDefault="005E40E2" w:rsidP="005E40E2">
            <w:pPr>
              <w:pStyle w:val="NoSpacing"/>
            </w:pPr>
            <w:r w:rsidRPr="005E40E2">
              <w:rPr>
                <w:rFonts w:ascii="Calibri" w:hAnsi="Calibri" w:cs="Calibri"/>
                <w:color w:val="000000"/>
              </w:rPr>
              <w:t>2022</w:t>
            </w:r>
          </w:p>
        </w:tc>
        <w:tc>
          <w:tcPr>
            <w:tcW w:w="2928" w:type="dxa"/>
            <w:noWrap/>
            <w:vAlign w:val="bottom"/>
          </w:tcPr>
          <w:p w14:paraId="4F63C587" w14:textId="03F3E356"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1,201.6</w:t>
            </w:r>
          </w:p>
        </w:tc>
        <w:tc>
          <w:tcPr>
            <w:tcW w:w="2977" w:type="dxa"/>
            <w:noWrap/>
            <w:vAlign w:val="bottom"/>
          </w:tcPr>
          <w:p w14:paraId="419DA4FC" w14:textId="467E557F"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10,681.0</w:t>
            </w:r>
          </w:p>
        </w:tc>
      </w:tr>
      <w:tr w:rsidR="005E40E2" w:rsidRPr="0063391F" w14:paraId="503B6311" w14:textId="77777777" w:rsidTr="009B2735">
        <w:trPr>
          <w:trHeight w:val="300"/>
        </w:trPr>
        <w:tc>
          <w:tcPr>
            <w:cnfStyle w:val="001000000000" w:firstRow="0" w:lastRow="0" w:firstColumn="1" w:lastColumn="0" w:oddVBand="0" w:evenVBand="0" w:oddHBand="0" w:evenHBand="0" w:firstRowFirstColumn="0" w:firstRowLastColumn="0" w:lastRowFirstColumn="0" w:lastRowLastColumn="0"/>
            <w:tcW w:w="1320" w:type="dxa"/>
            <w:noWrap/>
            <w:vAlign w:val="center"/>
          </w:tcPr>
          <w:p w14:paraId="0661AB78" w14:textId="77A2CF90" w:rsidR="005E40E2" w:rsidRPr="005E40E2" w:rsidRDefault="005E40E2" w:rsidP="005E40E2">
            <w:pPr>
              <w:pStyle w:val="NoSpacing"/>
            </w:pPr>
            <w:r w:rsidRPr="005E40E2">
              <w:rPr>
                <w:rFonts w:ascii="Calibri" w:hAnsi="Calibri" w:cs="Calibri"/>
                <w:color w:val="000000"/>
              </w:rPr>
              <w:t>2023</w:t>
            </w:r>
          </w:p>
        </w:tc>
        <w:tc>
          <w:tcPr>
            <w:tcW w:w="2928" w:type="dxa"/>
            <w:noWrap/>
            <w:vAlign w:val="bottom"/>
          </w:tcPr>
          <w:p w14:paraId="6BFBD230" w14:textId="3C01ACC4"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1,186.2</w:t>
            </w:r>
          </w:p>
        </w:tc>
        <w:tc>
          <w:tcPr>
            <w:tcW w:w="2977" w:type="dxa"/>
            <w:noWrap/>
            <w:vAlign w:val="bottom"/>
          </w:tcPr>
          <w:p w14:paraId="36BB7319" w14:textId="274DB2F2" w:rsidR="005E40E2" w:rsidRDefault="005E40E2" w:rsidP="005E40E2">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10,483.0</w:t>
            </w:r>
          </w:p>
        </w:tc>
      </w:tr>
    </w:tbl>
    <w:p w14:paraId="4FD85ABC" w14:textId="6FE7DB37" w:rsidR="00A93EC0" w:rsidRPr="0063391F" w:rsidRDefault="008C1EDC">
      <w:pPr>
        <w:rPr>
          <w:sz w:val="20"/>
          <w:szCs w:val="20"/>
        </w:rPr>
      </w:pPr>
      <w:r w:rsidRPr="0063391F">
        <w:rPr>
          <w:i/>
          <w:sz w:val="20"/>
          <w:szCs w:val="20"/>
        </w:rPr>
        <w:t xml:space="preserve">Table 1: </w:t>
      </w:r>
      <w:r w:rsidR="009242F4" w:rsidRPr="0063391F">
        <w:rPr>
          <w:i/>
          <w:sz w:val="20"/>
          <w:szCs w:val="20"/>
        </w:rPr>
        <w:t>CO</w:t>
      </w:r>
      <w:r w:rsidR="009242F4" w:rsidRPr="0063391F">
        <w:rPr>
          <w:i/>
          <w:sz w:val="20"/>
          <w:szCs w:val="20"/>
          <w:vertAlign w:val="subscript"/>
        </w:rPr>
        <w:t>2</w:t>
      </w:r>
      <w:r w:rsidR="009242F4" w:rsidRPr="0063391F">
        <w:rPr>
          <w:i/>
          <w:sz w:val="20"/>
          <w:szCs w:val="20"/>
        </w:rPr>
        <w:t xml:space="preserve"> emission estimates for</w:t>
      </w:r>
      <w:r w:rsidR="00900955" w:rsidRPr="0063391F">
        <w:rPr>
          <w:i/>
          <w:sz w:val="20"/>
          <w:szCs w:val="20"/>
        </w:rPr>
        <w:t xml:space="preserve"> Armagh City, </w:t>
      </w:r>
      <w:r w:rsidRPr="0063391F">
        <w:rPr>
          <w:i/>
          <w:sz w:val="20"/>
          <w:szCs w:val="20"/>
        </w:rPr>
        <w:t>Banbridge and Craigavon Borough</w:t>
      </w:r>
      <w:r w:rsidR="009242F4" w:rsidRPr="0063391F">
        <w:rPr>
          <w:i/>
          <w:sz w:val="20"/>
          <w:szCs w:val="20"/>
        </w:rPr>
        <w:t xml:space="preserve"> </w:t>
      </w:r>
      <w:r w:rsidR="00CA03DD" w:rsidRPr="0063391F">
        <w:rPr>
          <w:i/>
          <w:sz w:val="20"/>
          <w:szCs w:val="20"/>
        </w:rPr>
        <w:t xml:space="preserve">and Northern Ireland </w:t>
      </w:r>
      <w:r w:rsidR="009242F4" w:rsidRPr="0063391F">
        <w:rPr>
          <w:i/>
          <w:sz w:val="20"/>
          <w:szCs w:val="20"/>
        </w:rPr>
        <w:t>2010</w:t>
      </w:r>
      <w:r w:rsidR="008C513E" w:rsidRPr="0063391F">
        <w:rPr>
          <w:i/>
          <w:sz w:val="20"/>
          <w:szCs w:val="20"/>
        </w:rPr>
        <w:t xml:space="preserve"> to 20</w:t>
      </w:r>
      <w:r w:rsidR="00866EAE">
        <w:rPr>
          <w:i/>
          <w:sz w:val="20"/>
          <w:szCs w:val="20"/>
        </w:rPr>
        <w:t>2</w:t>
      </w:r>
      <w:r w:rsidR="005E40E2">
        <w:rPr>
          <w:i/>
          <w:sz w:val="20"/>
          <w:szCs w:val="20"/>
        </w:rPr>
        <w:t>3</w:t>
      </w:r>
      <w:r w:rsidRPr="0063391F">
        <w:rPr>
          <w:i/>
          <w:sz w:val="20"/>
          <w:szCs w:val="20"/>
        </w:rPr>
        <w:t xml:space="preserve">. Source: </w:t>
      </w:r>
      <w:r w:rsidR="009F37F9" w:rsidRPr="0063391F">
        <w:rPr>
          <w:rFonts w:cstheme="minorHAnsi"/>
          <w:i/>
          <w:sz w:val="20"/>
          <w:szCs w:val="20"/>
          <w:shd w:val="clear" w:color="auto" w:fill="FFFFFF"/>
        </w:rPr>
        <w:t>Local Authority territorial carbon dioxide (CO</w:t>
      </w:r>
      <w:r w:rsidR="00866EAE">
        <w:rPr>
          <w:rFonts w:cstheme="minorHAnsi"/>
          <w:i/>
          <w:sz w:val="20"/>
          <w:szCs w:val="20"/>
          <w:shd w:val="clear" w:color="auto" w:fill="FFFFFF"/>
        </w:rPr>
        <w:t xml:space="preserve">2) emissions </w:t>
      </w:r>
      <w:proofErr w:type="gramStart"/>
      <w:r w:rsidR="00866EAE">
        <w:rPr>
          <w:rFonts w:cstheme="minorHAnsi"/>
          <w:i/>
          <w:sz w:val="20"/>
          <w:szCs w:val="20"/>
          <w:shd w:val="clear" w:color="auto" w:fill="FFFFFF"/>
        </w:rPr>
        <w:t>estimates</w:t>
      </w:r>
      <w:proofErr w:type="gramEnd"/>
      <w:r w:rsidR="00866EAE">
        <w:rPr>
          <w:rFonts w:cstheme="minorHAnsi"/>
          <w:i/>
          <w:sz w:val="20"/>
          <w:szCs w:val="20"/>
          <w:shd w:val="clear" w:color="auto" w:fill="FFFFFF"/>
        </w:rPr>
        <w:t xml:space="preserve"> 2005-202</w:t>
      </w:r>
      <w:r w:rsidR="005E40E2">
        <w:rPr>
          <w:rFonts w:cstheme="minorHAnsi"/>
          <w:i/>
          <w:sz w:val="20"/>
          <w:szCs w:val="20"/>
          <w:shd w:val="clear" w:color="auto" w:fill="FFFFFF"/>
        </w:rPr>
        <w:t>3</w:t>
      </w:r>
      <w:r w:rsidR="009F37F9" w:rsidRPr="0063391F">
        <w:rPr>
          <w:rFonts w:cstheme="minorHAnsi"/>
          <w:i/>
          <w:sz w:val="20"/>
          <w:szCs w:val="20"/>
          <w:shd w:val="clear" w:color="auto" w:fill="FFFFFF"/>
        </w:rPr>
        <w:t xml:space="preserve"> (kt CO2e)</w:t>
      </w:r>
      <w:r w:rsidR="009242F4" w:rsidRPr="0063391F">
        <w:rPr>
          <w:i/>
          <w:sz w:val="20"/>
          <w:szCs w:val="20"/>
        </w:rPr>
        <w:t>, Department for Business, Energy and Industrial Strategy</w:t>
      </w:r>
      <w:r w:rsidRPr="0063391F">
        <w:rPr>
          <w:i/>
          <w:sz w:val="20"/>
          <w:szCs w:val="20"/>
        </w:rPr>
        <w:t>.</w:t>
      </w:r>
      <w:r w:rsidR="00866EAE">
        <w:rPr>
          <w:i/>
          <w:sz w:val="20"/>
          <w:szCs w:val="20"/>
        </w:rPr>
        <w:t xml:space="preserve"> Note: I</w:t>
      </w:r>
      <w:r w:rsidR="00866EAE" w:rsidRPr="00866EAE">
        <w:rPr>
          <w:i/>
          <w:sz w:val="20"/>
          <w:szCs w:val="20"/>
        </w:rPr>
        <w:t>n these statistics</w:t>
      </w:r>
      <w:r w:rsidR="00866EAE">
        <w:rPr>
          <w:i/>
          <w:sz w:val="20"/>
          <w:szCs w:val="20"/>
        </w:rPr>
        <w:t>,</w:t>
      </w:r>
      <w:r w:rsidR="00866EAE" w:rsidRPr="00866EAE">
        <w:rPr>
          <w:i/>
          <w:sz w:val="20"/>
          <w:szCs w:val="20"/>
        </w:rPr>
        <w:t xml:space="preserve"> the entire time series going back to 2005 is revised each year to take account of methodological improvements, so the estimates presented here supersede previous ones.</w:t>
      </w:r>
    </w:p>
    <w:p w14:paraId="3A1DC0C1" w14:textId="77777777" w:rsidR="00866EAE" w:rsidRDefault="00866EAE">
      <w:pPr>
        <w:rPr>
          <w:i/>
          <w:sz w:val="20"/>
          <w:szCs w:val="20"/>
        </w:rPr>
      </w:pPr>
    </w:p>
    <w:p w14:paraId="22789085" w14:textId="5339DDCF" w:rsidR="00C6515D" w:rsidRDefault="005E40E2">
      <w:pPr>
        <w:rPr>
          <w:i/>
          <w:sz w:val="20"/>
          <w:szCs w:val="20"/>
        </w:rPr>
      </w:pPr>
      <w:r>
        <w:rPr>
          <w:noProof/>
        </w:rPr>
        <w:lastRenderedPageBreak/>
        <w:drawing>
          <wp:inline distT="0" distB="0" distL="0" distR="0" wp14:anchorId="0D1B5C5B" wp14:editId="4196D40F">
            <wp:extent cx="5591175" cy="2952750"/>
            <wp:effectExtent l="0" t="0" r="9525" b="0"/>
            <wp:docPr id="407632831" name="Chart 1">
              <a:extLst xmlns:a="http://schemas.openxmlformats.org/drawingml/2006/main">
                <a:ext uri="{FF2B5EF4-FFF2-40B4-BE49-F238E27FC236}">
                  <a16:creationId xmlns:a16="http://schemas.microsoft.com/office/drawing/2014/main" id="{371A4804-19DD-3A16-C41B-CF88F743D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F37F9" w:rsidRPr="0063391F">
        <w:rPr>
          <w:i/>
          <w:sz w:val="20"/>
          <w:szCs w:val="20"/>
        </w:rPr>
        <w:t>Figure</w:t>
      </w:r>
      <w:r w:rsidR="009242F4" w:rsidRPr="0063391F">
        <w:rPr>
          <w:i/>
          <w:sz w:val="20"/>
          <w:szCs w:val="20"/>
        </w:rPr>
        <w:t xml:space="preserve"> 1: </w:t>
      </w:r>
      <w:r w:rsidR="00C6515D" w:rsidRPr="0063391F">
        <w:rPr>
          <w:i/>
          <w:sz w:val="20"/>
          <w:szCs w:val="20"/>
        </w:rPr>
        <w:t>CO</w:t>
      </w:r>
      <w:r w:rsidR="00C6515D" w:rsidRPr="0063391F">
        <w:rPr>
          <w:i/>
          <w:sz w:val="20"/>
          <w:szCs w:val="20"/>
          <w:vertAlign w:val="subscript"/>
        </w:rPr>
        <w:t>2</w:t>
      </w:r>
      <w:r w:rsidR="00C6515D" w:rsidRPr="0063391F">
        <w:rPr>
          <w:i/>
          <w:sz w:val="20"/>
          <w:szCs w:val="20"/>
        </w:rPr>
        <w:t xml:space="preserve"> emission estimates for Armagh City, Banbridge and Craigavon Borough a</w:t>
      </w:r>
      <w:r w:rsidR="00866EAE">
        <w:rPr>
          <w:i/>
          <w:sz w:val="20"/>
          <w:szCs w:val="20"/>
        </w:rPr>
        <w:t>nd Northern Ireland 2010 to 202</w:t>
      </w:r>
      <w:r>
        <w:rPr>
          <w:i/>
          <w:sz w:val="20"/>
          <w:szCs w:val="20"/>
        </w:rPr>
        <w:t>3</w:t>
      </w:r>
      <w:r w:rsidR="00C6515D" w:rsidRPr="0063391F">
        <w:rPr>
          <w:i/>
          <w:sz w:val="20"/>
          <w:szCs w:val="20"/>
        </w:rPr>
        <w:t xml:space="preserve">. Source: </w:t>
      </w:r>
      <w:r w:rsidR="00C6515D" w:rsidRPr="0063391F">
        <w:rPr>
          <w:rFonts w:cstheme="minorHAnsi"/>
          <w:i/>
          <w:sz w:val="20"/>
          <w:szCs w:val="20"/>
          <w:shd w:val="clear" w:color="auto" w:fill="FFFFFF"/>
        </w:rPr>
        <w:t>Local Authority territorial carbon dioxide (CO</w:t>
      </w:r>
      <w:r w:rsidR="00866EAE">
        <w:rPr>
          <w:rFonts w:cstheme="minorHAnsi"/>
          <w:i/>
          <w:sz w:val="20"/>
          <w:szCs w:val="20"/>
          <w:shd w:val="clear" w:color="auto" w:fill="FFFFFF"/>
        </w:rPr>
        <w:t xml:space="preserve">2) emissions </w:t>
      </w:r>
      <w:proofErr w:type="gramStart"/>
      <w:r w:rsidR="00866EAE">
        <w:rPr>
          <w:rFonts w:cstheme="minorHAnsi"/>
          <w:i/>
          <w:sz w:val="20"/>
          <w:szCs w:val="20"/>
          <w:shd w:val="clear" w:color="auto" w:fill="FFFFFF"/>
        </w:rPr>
        <w:t>estimates</w:t>
      </w:r>
      <w:proofErr w:type="gramEnd"/>
      <w:r w:rsidR="00866EAE">
        <w:rPr>
          <w:rFonts w:cstheme="minorHAnsi"/>
          <w:i/>
          <w:sz w:val="20"/>
          <w:szCs w:val="20"/>
          <w:shd w:val="clear" w:color="auto" w:fill="FFFFFF"/>
        </w:rPr>
        <w:t xml:space="preserve"> 2005-202</w:t>
      </w:r>
      <w:r w:rsidR="00E32DA7">
        <w:rPr>
          <w:rFonts w:cstheme="minorHAnsi"/>
          <w:i/>
          <w:sz w:val="20"/>
          <w:szCs w:val="20"/>
          <w:shd w:val="clear" w:color="auto" w:fill="FFFFFF"/>
        </w:rPr>
        <w:t>3</w:t>
      </w:r>
      <w:r w:rsidR="00C6515D" w:rsidRPr="0063391F">
        <w:rPr>
          <w:rFonts w:cstheme="minorHAnsi"/>
          <w:i/>
          <w:sz w:val="20"/>
          <w:szCs w:val="20"/>
          <w:shd w:val="clear" w:color="auto" w:fill="FFFFFF"/>
        </w:rPr>
        <w:t xml:space="preserve"> (kt CO2e)</w:t>
      </w:r>
      <w:r w:rsidR="00C6515D" w:rsidRPr="0063391F">
        <w:rPr>
          <w:i/>
          <w:sz w:val="20"/>
          <w:szCs w:val="20"/>
        </w:rPr>
        <w:t>, Department for Business, Energy and Industrial Strategy.</w:t>
      </w:r>
    </w:p>
    <w:p w14:paraId="532F3009" w14:textId="42E386ED" w:rsidR="00C6515D" w:rsidRDefault="00445B69">
      <w:r>
        <w:t>The table below shows</w:t>
      </w:r>
      <w:r w:rsidR="00C6515D">
        <w:t xml:space="preserve"> how annual CO</w:t>
      </w:r>
      <w:r w:rsidR="00C6515D" w:rsidRPr="00E4177D">
        <w:rPr>
          <w:vertAlign w:val="subscript"/>
        </w:rPr>
        <w:t>2</w:t>
      </w:r>
      <w:r w:rsidR="00C6515D">
        <w:t xml:space="preserve"> emissions per capita compare between 20</w:t>
      </w:r>
      <w:r>
        <w:t>10</w:t>
      </w:r>
      <w:r w:rsidR="00C6515D">
        <w:t xml:space="preserve"> and 202</w:t>
      </w:r>
      <w:r w:rsidR="005E40E2">
        <w:t>3</w:t>
      </w:r>
      <w:r w:rsidR="00C6515D">
        <w:t xml:space="preserve"> in </w:t>
      </w:r>
      <w:r>
        <w:t>Armagh City, Banbridge and Craigavon Borough and Northern Ireland</w:t>
      </w:r>
      <w:r w:rsidR="00C6515D">
        <w:t xml:space="preserve">. </w:t>
      </w:r>
      <w:r>
        <w:t xml:space="preserve"> </w:t>
      </w:r>
      <w:r w:rsidR="001627CE">
        <w:t>P</w:t>
      </w:r>
      <w:r w:rsidR="00E4177D">
        <w:t xml:space="preserve">er </w:t>
      </w:r>
      <w:r w:rsidR="000D1EBE">
        <w:t>ca</w:t>
      </w:r>
      <w:r w:rsidR="00E4177D">
        <w:t>pita e</w:t>
      </w:r>
      <w:r w:rsidR="00E4177D" w:rsidRPr="00E4177D">
        <w:t xml:space="preserve">missions have decreased in both the </w:t>
      </w:r>
      <w:r w:rsidR="00C96A24">
        <w:t>B</w:t>
      </w:r>
      <w:r w:rsidR="00E4177D" w:rsidRPr="00E4177D">
        <w:t>orough and Northern Ireland overall</w:t>
      </w:r>
      <w:r w:rsidR="00E4177D">
        <w:t xml:space="preserve"> </w:t>
      </w:r>
      <w:r w:rsidR="000D1EBE">
        <w:t xml:space="preserve">since 2010.  </w:t>
      </w:r>
      <w:r w:rsidR="00E4177D">
        <w:t>As per Figure 2</w:t>
      </w:r>
      <w:r w:rsidR="00065AA6">
        <w:t>,</w:t>
      </w:r>
      <w:r w:rsidR="00C96A24">
        <w:t xml:space="preserve"> at 5.3 </w:t>
      </w:r>
      <w:r w:rsidR="00C96A24" w:rsidRPr="00C96A24">
        <w:t>tCO2e</w:t>
      </w:r>
      <w:r w:rsidR="00C96A24">
        <w:t>,</w:t>
      </w:r>
      <w:r w:rsidR="000D1EBE">
        <w:t xml:space="preserve"> </w:t>
      </w:r>
      <w:r w:rsidR="00C96A24">
        <w:t>per capita emissions</w:t>
      </w:r>
      <w:r w:rsidR="00C96A24" w:rsidRPr="00C96A24">
        <w:t xml:space="preserve"> </w:t>
      </w:r>
      <w:r w:rsidR="00C96A24">
        <w:t>in Armagh City, Banbridge and Craigavon Borough are just below the Northern Ireland average of 5.5.</w:t>
      </w:r>
      <w:r w:rsidR="00C96A24" w:rsidRPr="00C96A24">
        <w:t xml:space="preserve"> tCO2e</w:t>
      </w:r>
      <w:r w:rsidR="00C96A24">
        <w:t>.  Armagh City, Banbridge and Craigavon Borough</w:t>
      </w:r>
      <w:r w:rsidR="00C96A24" w:rsidRPr="00C96A24">
        <w:t xml:space="preserve"> </w:t>
      </w:r>
      <w:r w:rsidR="00C96A24">
        <w:t xml:space="preserve">has the fifth highest per capita emissions when compared with the other LGD’s in Northern Ireland.  Fermanagh and Omagh has the highest per capita emission rates of all LGD’s in Northern Ireland while Belfast has the lowest.  </w:t>
      </w:r>
    </w:p>
    <w:p w14:paraId="21FA89AC" w14:textId="77777777" w:rsidR="00C96A24" w:rsidRDefault="00C96A24"/>
    <w:p w14:paraId="0CD09474" w14:textId="77777777" w:rsidR="00C96A24" w:rsidRDefault="00C96A24"/>
    <w:p w14:paraId="64BF9980" w14:textId="77777777" w:rsidR="00C96A24" w:rsidRDefault="00C96A24"/>
    <w:p w14:paraId="6F30C32B" w14:textId="77777777" w:rsidR="00C96A24" w:rsidRDefault="00C96A24"/>
    <w:p w14:paraId="1B517A49" w14:textId="77777777" w:rsidR="00C96A24" w:rsidRDefault="00C96A24"/>
    <w:p w14:paraId="16D4D47D" w14:textId="77777777" w:rsidR="00C96A24" w:rsidRDefault="00C96A24"/>
    <w:p w14:paraId="5D88B239" w14:textId="77777777" w:rsidR="00C96A24" w:rsidRDefault="00C96A24"/>
    <w:p w14:paraId="4D67E9E3" w14:textId="77777777" w:rsidR="00C96A24" w:rsidRDefault="00C96A24"/>
    <w:p w14:paraId="44521D25" w14:textId="77777777" w:rsidR="00C96A24" w:rsidRDefault="00C96A24"/>
    <w:p w14:paraId="1518B5A3" w14:textId="77777777" w:rsidR="00C96A24" w:rsidRDefault="00C96A24"/>
    <w:p w14:paraId="56B26F35" w14:textId="77777777" w:rsidR="00C96A24" w:rsidRDefault="00C96A24"/>
    <w:p w14:paraId="2A642702" w14:textId="77777777" w:rsidR="00C96A24" w:rsidRPr="00C96A24" w:rsidRDefault="00C96A24"/>
    <w:tbl>
      <w:tblPr>
        <w:tblStyle w:val="GridTable1Light"/>
        <w:tblW w:w="6941" w:type="dxa"/>
        <w:tblLook w:val="04A0" w:firstRow="1" w:lastRow="0" w:firstColumn="1" w:lastColumn="0" w:noHBand="0" w:noVBand="1"/>
        <w:tblCaption w:val="Table 2: CO2 per capita emission estimates for Armagh City, Banbridge and Craigavon Borough and Northern Ireland 2010 to 2020. Source: Local Authority territorial carbon dioxide (CO2) emissions estimates 2005-2020 (kt CO2e), Department for Business, Energy and Industrial Strategy."/>
      </w:tblPr>
      <w:tblGrid>
        <w:gridCol w:w="1360"/>
        <w:gridCol w:w="2746"/>
        <w:gridCol w:w="2835"/>
      </w:tblGrid>
      <w:tr w:rsidR="00C6515D" w:rsidRPr="00C6515D" w14:paraId="297A01B5" w14:textId="77777777" w:rsidTr="00540959">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360" w:type="dxa"/>
            <w:hideMark/>
          </w:tcPr>
          <w:p w14:paraId="5452A5F4" w14:textId="77777777" w:rsidR="00C6515D" w:rsidRPr="00C6515D" w:rsidRDefault="00C6515D" w:rsidP="00C6515D">
            <w:pPr>
              <w:rPr>
                <w:rFonts w:eastAsia="Times New Roman" w:cstheme="minorHAnsi"/>
                <w:color w:val="000000"/>
                <w:lang w:eastAsia="en-GB"/>
              </w:rPr>
            </w:pPr>
            <w:r w:rsidRPr="00C6515D">
              <w:rPr>
                <w:rFonts w:eastAsia="Times New Roman" w:cstheme="minorHAnsi"/>
                <w:color w:val="000000"/>
                <w:lang w:eastAsia="en-GB"/>
              </w:rPr>
              <w:lastRenderedPageBreak/>
              <w:t> </w:t>
            </w:r>
          </w:p>
        </w:tc>
        <w:tc>
          <w:tcPr>
            <w:tcW w:w="5581" w:type="dxa"/>
            <w:gridSpan w:val="2"/>
            <w:noWrap/>
            <w:hideMark/>
          </w:tcPr>
          <w:p w14:paraId="01B575EF" w14:textId="77777777" w:rsidR="00C6515D" w:rsidRPr="00C6515D" w:rsidRDefault="00C6515D" w:rsidP="00C6515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6515D">
              <w:rPr>
                <w:rFonts w:eastAsia="Times New Roman" w:cstheme="minorHAnsi"/>
                <w:color w:val="000000"/>
                <w:lang w:eastAsia="en-GB"/>
              </w:rPr>
              <w:t>CO</w:t>
            </w:r>
            <w:r w:rsidRPr="00C6515D">
              <w:rPr>
                <w:rFonts w:eastAsia="Times New Roman" w:cstheme="minorHAnsi"/>
                <w:color w:val="000000"/>
                <w:vertAlign w:val="subscript"/>
                <w:lang w:eastAsia="en-GB"/>
              </w:rPr>
              <w:t xml:space="preserve">2 </w:t>
            </w:r>
            <w:r w:rsidRPr="00C6515D">
              <w:rPr>
                <w:rFonts w:eastAsia="Times New Roman" w:cstheme="minorHAnsi"/>
                <w:color w:val="000000"/>
                <w:lang w:eastAsia="en-GB"/>
              </w:rPr>
              <w:t>Per Capita Emission Estimates (tCO2e)</w:t>
            </w:r>
          </w:p>
        </w:tc>
      </w:tr>
      <w:tr w:rsidR="00C6515D" w:rsidRPr="00C6515D" w14:paraId="1D7D3849" w14:textId="77777777" w:rsidTr="00E4177D">
        <w:trPr>
          <w:trHeight w:val="576"/>
        </w:trPr>
        <w:tc>
          <w:tcPr>
            <w:cnfStyle w:val="001000000000" w:firstRow="0" w:lastRow="0" w:firstColumn="1" w:lastColumn="0" w:oddVBand="0" w:evenVBand="0" w:oddHBand="0" w:evenHBand="0" w:firstRowFirstColumn="0" w:firstRowLastColumn="0" w:lastRowFirstColumn="0" w:lastRowLastColumn="0"/>
            <w:tcW w:w="1360" w:type="dxa"/>
            <w:hideMark/>
          </w:tcPr>
          <w:p w14:paraId="48A032DB" w14:textId="77777777" w:rsidR="00C6515D" w:rsidRPr="00C6515D" w:rsidRDefault="00C6515D" w:rsidP="00C6515D">
            <w:pPr>
              <w:rPr>
                <w:rFonts w:eastAsia="Times New Roman" w:cstheme="minorHAnsi"/>
                <w:color w:val="000000"/>
                <w:lang w:eastAsia="en-GB"/>
              </w:rPr>
            </w:pPr>
            <w:r w:rsidRPr="00C6515D">
              <w:rPr>
                <w:rFonts w:eastAsia="Times New Roman" w:cstheme="minorHAnsi"/>
                <w:color w:val="000000"/>
                <w:lang w:eastAsia="en-GB"/>
              </w:rPr>
              <w:t> </w:t>
            </w:r>
          </w:p>
        </w:tc>
        <w:tc>
          <w:tcPr>
            <w:tcW w:w="2746" w:type="dxa"/>
            <w:hideMark/>
          </w:tcPr>
          <w:p w14:paraId="44CBCB95" w14:textId="77777777" w:rsidR="00C6515D" w:rsidRPr="00C6515D" w:rsidRDefault="00C6515D" w:rsidP="00C6515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C6515D">
              <w:rPr>
                <w:rFonts w:eastAsia="Times New Roman" w:cstheme="minorHAnsi"/>
                <w:b/>
                <w:bCs/>
                <w:color w:val="000000"/>
                <w:lang w:eastAsia="en-GB"/>
              </w:rPr>
              <w:t>Armagh City, Banbridge and Craigavon</w:t>
            </w:r>
          </w:p>
        </w:tc>
        <w:tc>
          <w:tcPr>
            <w:tcW w:w="2835" w:type="dxa"/>
            <w:hideMark/>
          </w:tcPr>
          <w:p w14:paraId="594DECAB" w14:textId="77777777" w:rsidR="00C6515D" w:rsidRPr="00C6515D" w:rsidRDefault="00C6515D" w:rsidP="00C6515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eastAsia="en-GB"/>
              </w:rPr>
            </w:pPr>
            <w:r w:rsidRPr="00C6515D">
              <w:rPr>
                <w:rFonts w:eastAsia="Times New Roman" w:cstheme="minorHAnsi"/>
                <w:b/>
                <w:bCs/>
                <w:color w:val="000000"/>
                <w:lang w:eastAsia="en-GB"/>
              </w:rPr>
              <w:t>Northern Ireland</w:t>
            </w:r>
          </w:p>
        </w:tc>
      </w:tr>
      <w:tr w:rsidR="005E40E2" w:rsidRPr="00C6515D" w14:paraId="2B7D6AF9"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67E50C07" w14:textId="36BAC38B" w:rsidR="005E40E2" w:rsidRPr="005E40E2" w:rsidRDefault="005E40E2" w:rsidP="005E40E2">
            <w:pPr>
              <w:jc w:val="right"/>
              <w:rPr>
                <w:rFonts w:ascii="Calibri" w:hAnsi="Calibri" w:cs="Calibri"/>
                <w:color w:val="000000"/>
              </w:rPr>
            </w:pPr>
            <w:r w:rsidRPr="005E40E2">
              <w:rPr>
                <w:rFonts w:ascii="Calibri" w:hAnsi="Calibri" w:cs="Calibri"/>
                <w:color w:val="000000"/>
              </w:rPr>
              <w:t>2010</w:t>
            </w:r>
          </w:p>
        </w:tc>
        <w:tc>
          <w:tcPr>
            <w:tcW w:w="2746" w:type="dxa"/>
            <w:noWrap/>
            <w:vAlign w:val="bottom"/>
            <w:hideMark/>
          </w:tcPr>
          <w:p w14:paraId="590B5BA2" w14:textId="4F1A1686"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2835" w:type="dxa"/>
            <w:noWrap/>
            <w:vAlign w:val="bottom"/>
            <w:hideMark/>
          </w:tcPr>
          <w:p w14:paraId="23C72FB1" w14:textId="22524E69"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r>
      <w:tr w:rsidR="005E40E2" w:rsidRPr="00C6515D" w14:paraId="1F1717DF"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057DABDA" w14:textId="193BA77E" w:rsidR="005E40E2" w:rsidRPr="005E40E2" w:rsidRDefault="005E40E2" w:rsidP="005E40E2">
            <w:pPr>
              <w:jc w:val="right"/>
              <w:rPr>
                <w:rFonts w:ascii="Calibri" w:hAnsi="Calibri" w:cs="Calibri"/>
                <w:color w:val="000000"/>
              </w:rPr>
            </w:pPr>
            <w:r w:rsidRPr="005E40E2">
              <w:rPr>
                <w:rFonts w:ascii="Calibri" w:hAnsi="Calibri" w:cs="Calibri"/>
                <w:color w:val="000000"/>
              </w:rPr>
              <w:t>2011</w:t>
            </w:r>
          </w:p>
        </w:tc>
        <w:tc>
          <w:tcPr>
            <w:tcW w:w="2746" w:type="dxa"/>
            <w:noWrap/>
            <w:vAlign w:val="bottom"/>
            <w:hideMark/>
          </w:tcPr>
          <w:p w14:paraId="4136720F" w14:textId="18C60950"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2835" w:type="dxa"/>
            <w:noWrap/>
            <w:vAlign w:val="bottom"/>
            <w:hideMark/>
          </w:tcPr>
          <w:p w14:paraId="60C27533" w14:textId="7E248C3D"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r>
      <w:tr w:rsidR="005E40E2" w:rsidRPr="00C6515D" w14:paraId="250CB62E"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53FB8088" w14:textId="3504B5EC" w:rsidR="005E40E2" w:rsidRPr="005E40E2" w:rsidRDefault="005E40E2" w:rsidP="005E40E2">
            <w:pPr>
              <w:jc w:val="right"/>
              <w:rPr>
                <w:rFonts w:ascii="Calibri" w:hAnsi="Calibri" w:cs="Calibri"/>
                <w:color w:val="000000"/>
              </w:rPr>
            </w:pPr>
            <w:r w:rsidRPr="005E40E2">
              <w:rPr>
                <w:rFonts w:ascii="Calibri" w:hAnsi="Calibri" w:cs="Calibri"/>
                <w:color w:val="000000"/>
              </w:rPr>
              <w:t>2012</w:t>
            </w:r>
          </w:p>
        </w:tc>
        <w:tc>
          <w:tcPr>
            <w:tcW w:w="2746" w:type="dxa"/>
            <w:noWrap/>
            <w:vAlign w:val="bottom"/>
            <w:hideMark/>
          </w:tcPr>
          <w:p w14:paraId="727EB5EC" w14:textId="48A296E5"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2835" w:type="dxa"/>
            <w:noWrap/>
            <w:vAlign w:val="bottom"/>
            <w:hideMark/>
          </w:tcPr>
          <w:p w14:paraId="02161ABF" w14:textId="74F2D558"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r>
      <w:tr w:rsidR="005E40E2" w:rsidRPr="00C6515D" w14:paraId="70620A3B"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73B5BD4E" w14:textId="5A454674" w:rsidR="005E40E2" w:rsidRPr="005E40E2" w:rsidRDefault="005E40E2" w:rsidP="005E40E2">
            <w:pPr>
              <w:jc w:val="right"/>
              <w:rPr>
                <w:rFonts w:ascii="Calibri" w:hAnsi="Calibri" w:cs="Calibri"/>
                <w:color w:val="000000"/>
              </w:rPr>
            </w:pPr>
            <w:r w:rsidRPr="005E40E2">
              <w:rPr>
                <w:rFonts w:ascii="Calibri" w:hAnsi="Calibri" w:cs="Calibri"/>
                <w:color w:val="000000"/>
              </w:rPr>
              <w:t>2013</w:t>
            </w:r>
          </w:p>
        </w:tc>
        <w:tc>
          <w:tcPr>
            <w:tcW w:w="2746" w:type="dxa"/>
            <w:noWrap/>
            <w:vAlign w:val="bottom"/>
            <w:hideMark/>
          </w:tcPr>
          <w:p w14:paraId="1E2C4BD4" w14:textId="33045CB5"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2835" w:type="dxa"/>
            <w:noWrap/>
            <w:vAlign w:val="bottom"/>
            <w:hideMark/>
          </w:tcPr>
          <w:p w14:paraId="2465CC79" w14:textId="5095B9CC"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r>
      <w:tr w:rsidR="005E40E2" w:rsidRPr="00C6515D" w14:paraId="160DD438"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7C2F7630" w14:textId="43246EA1" w:rsidR="005E40E2" w:rsidRPr="005E40E2" w:rsidRDefault="005E40E2" w:rsidP="005E40E2">
            <w:pPr>
              <w:jc w:val="right"/>
              <w:rPr>
                <w:rFonts w:ascii="Calibri" w:hAnsi="Calibri" w:cs="Calibri"/>
                <w:color w:val="000000"/>
              </w:rPr>
            </w:pPr>
            <w:r w:rsidRPr="005E40E2">
              <w:rPr>
                <w:rFonts w:ascii="Calibri" w:hAnsi="Calibri" w:cs="Calibri"/>
                <w:color w:val="000000"/>
              </w:rPr>
              <w:t>2014</w:t>
            </w:r>
          </w:p>
        </w:tc>
        <w:tc>
          <w:tcPr>
            <w:tcW w:w="2746" w:type="dxa"/>
            <w:noWrap/>
            <w:vAlign w:val="bottom"/>
            <w:hideMark/>
          </w:tcPr>
          <w:p w14:paraId="43D5F9E9" w14:textId="23047D3C"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2835" w:type="dxa"/>
            <w:noWrap/>
            <w:vAlign w:val="bottom"/>
            <w:hideMark/>
          </w:tcPr>
          <w:p w14:paraId="02E13DD5" w14:textId="3D135555"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r>
      <w:tr w:rsidR="005E40E2" w:rsidRPr="00C6515D" w14:paraId="21F961D0"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2B9338E5" w14:textId="65E2D14A" w:rsidR="005E40E2" w:rsidRPr="005E40E2" w:rsidRDefault="005E40E2" w:rsidP="005E40E2">
            <w:pPr>
              <w:jc w:val="right"/>
              <w:rPr>
                <w:rFonts w:ascii="Calibri" w:hAnsi="Calibri" w:cs="Calibri"/>
                <w:color w:val="000000"/>
              </w:rPr>
            </w:pPr>
            <w:r w:rsidRPr="005E40E2">
              <w:rPr>
                <w:rFonts w:ascii="Calibri" w:hAnsi="Calibri" w:cs="Calibri"/>
                <w:color w:val="000000"/>
              </w:rPr>
              <w:t>2015</w:t>
            </w:r>
          </w:p>
        </w:tc>
        <w:tc>
          <w:tcPr>
            <w:tcW w:w="2746" w:type="dxa"/>
            <w:noWrap/>
            <w:vAlign w:val="bottom"/>
            <w:hideMark/>
          </w:tcPr>
          <w:p w14:paraId="49FA7DC9" w14:textId="63DAC87F"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2835" w:type="dxa"/>
            <w:noWrap/>
            <w:vAlign w:val="bottom"/>
            <w:hideMark/>
          </w:tcPr>
          <w:p w14:paraId="29B864A2" w14:textId="58AFAA0E"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r>
      <w:tr w:rsidR="005E40E2" w:rsidRPr="00C6515D" w14:paraId="3B3EA916" w14:textId="77777777" w:rsidTr="007F5127">
        <w:trPr>
          <w:trHeight w:val="312"/>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772A1C8F" w14:textId="5329150A" w:rsidR="005E40E2" w:rsidRPr="005E40E2" w:rsidRDefault="005E40E2" w:rsidP="005E40E2">
            <w:pPr>
              <w:jc w:val="right"/>
              <w:rPr>
                <w:rFonts w:ascii="Calibri" w:hAnsi="Calibri" w:cs="Calibri"/>
                <w:color w:val="000000"/>
              </w:rPr>
            </w:pPr>
            <w:r w:rsidRPr="005E40E2">
              <w:rPr>
                <w:rFonts w:ascii="Calibri" w:hAnsi="Calibri" w:cs="Calibri"/>
                <w:color w:val="000000"/>
              </w:rPr>
              <w:t>2016</w:t>
            </w:r>
          </w:p>
        </w:tc>
        <w:tc>
          <w:tcPr>
            <w:tcW w:w="2746" w:type="dxa"/>
            <w:noWrap/>
            <w:vAlign w:val="bottom"/>
            <w:hideMark/>
          </w:tcPr>
          <w:p w14:paraId="25969C67" w14:textId="5E10E5D0"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2835" w:type="dxa"/>
            <w:noWrap/>
            <w:vAlign w:val="bottom"/>
            <w:hideMark/>
          </w:tcPr>
          <w:p w14:paraId="1DFAD80A" w14:textId="3568B9D8"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r>
      <w:tr w:rsidR="005E40E2" w:rsidRPr="00C6515D" w14:paraId="13E54D57"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6DE98655" w14:textId="77EEFE01" w:rsidR="005E40E2" w:rsidRPr="005E40E2" w:rsidRDefault="005E40E2" w:rsidP="005E40E2">
            <w:pPr>
              <w:jc w:val="right"/>
              <w:rPr>
                <w:rFonts w:ascii="Calibri" w:hAnsi="Calibri" w:cs="Calibri"/>
                <w:color w:val="000000"/>
              </w:rPr>
            </w:pPr>
            <w:r w:rsidRPr="005E40E2">
              <w:rPr>
                <w:rFonts w:ascii="Calibri" w:hAnsi="Calibri" w:cs="Calibri"/>
                <w:color w:val="000000"/>
              </w:rPr>
              <w:t>2017</w:t>
            </w:r>
          </w:p>
        </w:tc>
        <w:tc>
          <w:tcPr>
            <w:tcW w:w="2746" w:type="dxa"/>
            <w:noWrap/>
            <w:vAlign w:val="bottom"/>
            <w:hideMark/>
          </w:tcPr>
          <w:p w14:paraId="32D366D0" w14:textId="01D83B7E"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2835" w:type="dxa"/>
            <w:noWrap/>
            <w:vAlign w:val="bottom"/>
            <w:hideMark/>
          </w:tcPr>
          <w:p w14:paraId="731BFDD2" w14:textId="4378609A"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r>
      <w:tr w:rsidR="005E40E2" w:rsidRPr="00C6515D" w14:paraId="7728EAB5"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5ED4B362" w14:textId="4525658E" w:rsidR="005E40E2" w:rsidRPr="005E40E2" w:rsidRDefault="005E40E2" w:rsidP="005E40E2">
            <w:pPr>
              <w:jc w:val="right"/>
              <w:rPr>
                <w:rFonts w:ascii="Calibri" w:hAnsi="Calibri" w:cs="Calibri"/>
                <w:color w:val="000000"/>
              </w:rPr>
            </w:pPr>
            <w:r w:rsidRPr="005E40E2">
              <w:rPr>
                <w:rFonts w:ascii="Calibri" w:hAnsi="Calibri" w:cs="Calibri"/>
                <w:color w:val="000000"/>
              </w:rPr>
              <w:t>2018</w:t>
            </w:r>
          </w:p>
        </w:tc>
        <w:tc>
          <w:tcPr>
            <w:tcW w:w="2746" w:type="dxa"/>
            <w:noWrap/>
            <w:vAlign w:val="bottom"/>
            <w:hideMark/>
          </w:tcPr>
          <w:p w14:paraId="20F299F5" w14:textId="45C70EC1"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2835" w:type="dxa"/>
            <w:noWrap/>
            <w:vAlign w:val="bottom"/>
            <w:hideMark/>
          </w:tcPr>
          <w:p w14:paraId="1609204D" w14:textId="5FFF117F"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r>
      <w:tr w:rsidR="005E40E2" w:rsidRPr="00C6515D" w14:paraId="0D2890A9"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77C11F8E" w14:textId="123A44B7" w:rsidR="005E40E2" w:rsidRPr="005E40E2" w:rsidRDefault="005E40E2" w:rsidP="005E40E2">
            <w:pPr>
              <w:jc w:val="right"/>
              <w:rPr>
                <w:rFonts w:ascii="Calibri" w:hAnsi="Calibri" w:cs="Calibri"/>
                <w:color w:val="000000"/>
              </w:rPr>
            </w:pPr>
            <w:r w:rsidRPr="005E40E2">
              <w:rPr>
                <w:rFonts w:ascii="Calibri" w:hAnsi="Calibri" w:cs="Calibri"/>
                <w:color w:val="000000"/>
              </w:rPr>
              <w:t>2019</w:t>
            </w:r>
          </w:p>
        </w:tc>
        <w:tc>
          <w:tcPr>
            <w:tcW w:w="2746" w:type="dxa"/>
            <w:noWrap/>
            <w:vAlign w:val="bottom"/>
            <w:hideMark/>
          </w:tcPr>
          <w:p w14:paraId="46E489E4" w14:textId="7C695A26"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2835" w:type="dxa"/>
            <w:noWrap/>
            <w:vAlign w:val="bottom"/>
            <w:hideMark/>
          </w:tcPr>
          <w:p w14:paraId="488ABAAE" w14:textId="51A466F6"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r>
      <w:tr w:rsidR="005E40E2" w:rsidRPr="00C6515D" w14:paraId="5F47F706"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hideMark/>
          </w:tcPr>
          <w:p w14:paraId="68426900" w14:textId="7117CF44" w:rsidR="005E40E2" w:rsidRPr="005E40E2" w:rsidRDefault="005E40E2" w:rsidP="005E40E2">
            <w:pPr>
              <w:jc w:val="right"/>
              <w:rPr>
                <w:rFonts w:ascii="Calibri" w:hAnsi="Calibri" w:cs="Calibri"/>
                <w:color w:val="000000"/>
              </w:rPr>
            </w:pPr>
            <w:r w:rsidRPr="005E40E2">
              <w:rPr>
                <w:rFonts w:ascii="Calibri" w:hAnsi="Calibri" w:cs="Calibri"/>
                <w:color w:val="000000"/>
              </w:rPr>
              <w:t>2020</w:t>
            </w:r>
          </w:p>
        </w:tc>
        <w:tc>
          <w:tcPr>
            <w:tcW w:w="2746" w:type="dxa"/>
            <w:noWrap/>
            <w:vAlign w:val="bottom"/>
            <w:hideMark/>
          </w:tcPr>
          <w:p w14:paraId="56C31B63" w14:textId="34F2C503"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2835" w:type="dxa"/>
            <w:noWrap/>
            <w:vAlign w:val="bottom"/>
            <w:hideMark/>
          </w:tcPr>
          <w:p w14:paraId="15FE7E82" w14:textId="2E894598"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5E40E2" w:rsidRPr="00C6515D" w14:paraId="7B819616"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tcPr>
          <w:p w14:paraId="66DC8B0D" w14:textId="1D56DE5B" w:rsidR="005E40E2" w:rsidRPr="005E40E2" w:rsidRDefault="005E40E2" w:rsidP="005E40E2">
            <w:pPr>
              <w:jc w:val="right"/>
              <w:rPr>
                <w:rFonts w:ascii="Calibri" w:hAnsi="Calibri" w:cs="Calibri"/>
                <w:color w:val="000000"/>
              </w:rPr>
            </w:pPr>
            <w:r w:rsidRPr="005E40E2">
              <w:rPr>
                <w:rFonts w:ascii="Calibri" w:hAnsi="Calibri" w:cs="Calibri"/>
                <w:color w:val="000000"/>
              </w:rPr>
              <w:t>2021</w:t>
            </w:r>
          </w:p>
        </w:tc>
        <w:tc>
          <w:tcPr>
            <w:tcW w:w="2746" w:type="dxa"/>
            <w:noWrap/>
            <w:vAlign w:val="bottom"/>
          </w:tcPr>
          <w:p w14:paraId="35CF64D0" w14:textId="2D7098D3"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2835" w:type="dxa"/>
            <w:noWrap/>
            <w:vAlign w:val="bottom"/>
          </w:tcPr>
          <w:p w14:paraId="705B5966" w14:textId="494C483B"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r>
      <w:tr w:rsidR="005E40E2" w:rsidRPr="00C6515D" w14:paraId="608C12D2"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tcPr>
          <w:p w14:paraId="411940E2" w14:textId="4014868F" w:rsidR="005E40E2" w:rsidRPr="005E40E2" w:rsidRDefault="005E40E2" w:rsidP="005E40E2">
            <w:pPr>
              <w:jc w:val="right"/>
              <w:rPr>
                <w:rFonts w:ascii="Calibri" w:hAnsi="Calibri" w:cs="Calibri"/>
                <w:color w:val="000000"/>
              </w:rPr>
            </w:pPr>
            <w:r w:rsidRPr="005E40E2">
              <w:rPr>
                <w:rFonts w:ascii="Calibri" w:hAnsi="Calibri" w:cs="Calibri"/>
                <w:color w:val="000000"/>
              </w:rPr>
              <w:t>2022</w:t>
            </w:r>
          </w:p>
        </w:tc>
        <w:tc>
          <w:tcPr>
            <w:tcW w:w="2746" w:type="dxa"/>
            <w:noWrap/>
            <w:vAlign w:val="bottom"/>
          </w:tcPr>
          <w:p w14:paraId="00DAE477" w14:textId="7E5F361C"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2835" w:type="dxa"/>
            <w:noWrap/>
            <w:vAlign w:val="bottom"/>
          </w:tcPr>
          <w:p w14:paraId="687B62D9" w14:textId="4D936B88"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r>
      <w:tr w:rsidR="005E40E2" w:rsidRPr="00C6515D" w14:paraId="1FDF0E26" w14:textId="77777777" w:rsidTr="007F5127">
        <w:trPr>
          <w:trHeight w:val="288"/>
        </w:trPr>
        <w:tc>
          <w:tcPr>
            <w:cnfStyle w:val="001000000000" w:firstRow="0" w:lastRow="0" w:firstColumn="1" w:lastColumn="0" w:oddVBand="0" w:evenVBand="0" w:oddHBand="0" w:evenHBand="0" w:firstRowFirstColumn="0" w:firstRowLastColumn="0" w:lastRowFirstColumn="0" w:lastRowLastColumn="0"/>
            <w:tcW w:w="1360" w:type="dxa"/>
            <w:noWrap/>
            <w:vAlign w:val="center"/>
          </w:tcPr>
          <w:p w14:paraId="48215F96" w14:textId="2B9126E9" w:rsidR="005E40E2" w:rsidRPr="005E40E2" w:rsidRDefault="005E40E2" w:rsidP="005E40E2">
            <w:pPr>
              <w:jc w:val="right"/>
              <w:rPr>
                <w:rFonts w:ascii="Calibri" w:hAnsi="Calibri" w:cs="Calibri"/>
                <w:color w:val="000000"/>
              </w:rPr>
            </w:pPr>
            <w:r w:rsidRPr="005E40E2">
              <w:rPr>
                <w:rFonts w:ascii="Calibri" w:hAnsi="Calibri" w:cs="Calibri"/>
                <w:color w:val="000000"/>
              </w:rPr>
              <w:t>2023</w:t>
            </w:r>
          </w:p>
        </w:tc>
        <w:tc>
          <w:tcPr>
            <w:tcW w:w="2746" w:type="dxa"/>
            <w:noWrap/>
            <w:vAlign w:val="bottom"/>
          </w:tcPr>
          <w:p w14:paraId="435CDB14" w14:textId="7A8E7EB3"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2835" w:type="dxa"/>
            <w:noWrap/>
            <w:vAlign w:val="bottom"/>
          </w:tcPr>
          <w:p w14:paraId="5C4D6315" w14:textId="479F92DC" w:rsidR="005E40E2" w:rsidRDefault="005E40E2" w:rsidP="005E40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r>
    </w:tbl>
    <w:p w14:paraId="69B9326D" w14:textId="705842E7" w:rsidR="0063391F" w:rsidRDefault="00C6515D" w:rsidP="00C6515D">
      <w:pPr>
        <w:rPr>
          <w:i/>
          <w:sz w:val="20"/>
          <w:szCs w:val="20"/>
        </w:rPr>
      </w:pPr>
      <w:r w:rsidRPr="0063391F">
        <w:rPr>
          <w:i/>
          <w:sz w:val="20"/>
          <w:szCs w:val="20"/>
        </w:rPr>
        <w:t>Table 2: CO</w:t>
      </w:r>
      <w:r w:rsidRPr="0063391F">
        <w:rPr>
          <w:i/>
          <w:sz w:val="20"/>
          <w:szCs w:val="20"/>
          <w:vertAlign w:val="subscript"/>
        </w:rPr>
        <w:t>2</w:t>
      </w:r>
      <w:r w:rsidRPr="0063391F">
        <w:rPr>
          <w:i/>
          <w:sz w:val="20"/>
          <w:szCs w:val="20"/>
        </w:rPr>
        <w:t xml:space="preserve"> per capita emission estimates for Armagh City, Banbridge and Craigavon Borough and Northern Ireland 2010 to 202</w:t>
      </w:r>
      <w:r w:rsidR="005E40E2">
        <w:rPr>
          <w:i/>
          <w:sz w:val="20"/>
          <w:szCs w:val="20"/>
        </w:rPr>
        <w:t>3</w:t>
      </w:r>
      <w:r w:rsidRPr="0063391F">
        <w:rPr>
          <w:i/>
          <w:sz w:val="20"/>
          <w:szCs w:val="20"/>
        </w:rPr>
        <w:t xml:space="preserve">. Source: </w:t>
      </w:r>
      <w:r w:rsidRPr="0063391F">
        <w:rPr>
          <w:rFonts w:cstheme="minorHAnsi"/>
          <w:i/>
          <w:sz w:val="20"/>
          <w:szCs w:val="20"/>
          <w:shd w:val="clear" w:color="auto" w:fill="FFFFFF"/>
        </w:rPr>
        <w:t xml:space="preserve">Local Authority territorial carbon dioxide (CO2) emissions </w:t>
      </w:r>
      <w:proofErr w:type="gramStart"/>
      <w:r w:rsidRPr="0063391F">
        <w:rPr>
          <w:rFonts w:cstheme="minorHAnsi"/>
          <w:i/>
          <w:sz w:val="20"/>
          <w:szCs w:val="20"/>
          <w:shd w:val="clear" w:color="auto" w:fill="FFFFFF"/>
        </w:rPr>
        <w:t>estimates</w:t>
      </w:r>
      <w:proofErr w:type="gramEnd"/>
      <w:r w:rsidRPr="0063391F">
        <w:rPr>
          <w:rFonts w:cstheme="minorHAnsi"/>
          <w:i/>
          <w:sz w:val="20"/>
          <w:szCs w:val="20"/>
          <w:shd w:val="clear" w:color="auto" w:fill="FFFFFF"/>
        </w:rPr>
        <w:t xml:space="preserve"> 2005-202</w:t>
      </w:r>
      <w:r w:rsidR="005E40E2">
        <w:rPr>
          <w:rFonts w:cstheme="minorHAnsi"/>
          <w:i/>
          <w:sz w:val="20"/>
          <w:szCs w:val="20"/>
          <w:shd w:val="clear" w:color="auto" w:fill="FFFFFF"/>
        </w:rPr>
        <w:t>3</w:t>
      </w:r>
      <w:r w:rsidRPr="0063391F">
        <w:rPr>
          <w:rFonts w:cstheme="minorHAnsi"/>
          <w:i/>
          <w:sz w:val="20"/>
          <w:szCs w:val="20"/>
          <w:shd w:val="clear" w:color="auto" w:fill="FFFFFF"/>
        </w:rPr>
        <w:t xml:space="preserve"> (kt CO2e)</w:t>
      </w:r>
      <w:r w:rsidRPr="0063391F">
        <w:rPr>
          <w:i/>
          <w:sz w:val="20"/>
          <w:szCs w:val="20"/>
        </w:rPr>
        <w:t>, Department for Business, Energy and Industrial Strategy.</w:t>
      </w:r>
    </w:p>
    <w:p w14:paraId="00D07072" w14:textId="5113319D" w:rsidR="00445B69" w:rsidRDefault="00C96A24" w:rsidP="00445B69">
      <w:pPr>
        <w:rPr>
          <w:i/>
          <w:sz w:val="20"/>
          <w:szCs w:val="20"/>
        </w:rPr>
      </w:pPr>
      <w:r>
        <w:rPr>
          <w:noProof/>
        </w:rPr>
        <w:drawing>
          <wp:inline distT="0" distB="0" distL="0" distR="0" wp14:anchorId="5E2BDBBE" wp14:editId="0E9410BB">
            <wp:extent cx="5476875" cy="3295650"/>
            <wp:effectExtent l="0" t="0" r="9525" b="0"/>
            <wp:docPr id="102518808" name="Chart 1">
              <a:extLst xmlns:a="http://schemas.openxmlformats.org/drawingml/2006/main">
                <a:ext uri="{FF2B5EF4-FFF2-40B4-BE49-F238E27FC236}">
                  <a16:creationId xmlns:a16="http://schemas.microsoft.com/office/drawing/2014/main" id="{5B92E29B-A4BC-F18B-4D92-6D8C4A9BF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3391F">
        <w:rPr>
          <w:i/>
          <w:sz w:val="20"/>
          <w:szCs w:val="20"/>
        </w:rPr>
        <w:t xml:space="preserve"> </w:t>
      </w:r>
      <w:r w:rsidR="00445B69" w:rsidRPr="0063391F">
        <w:rPr>
          <w:i/>
          <w:sz w:val="20"/>
          <w:szCs w:val="20"/>
        </w:rPr>
        <w:t>Figure 2: CO</w:t>
      </w:r>
      <w:r w:rsidR="00445B69" w:rsidRPr="0063391F">
        <w:rPr>
          <w:i/>
          <w:sz w:val="20"/>
          <w:szCs w:val="20"/>
          <w:vertAlign w:val="subscript"/>
        </w:rPr>
        <w:t>2</w:t>
      </w:r>
      <w:r w:rsidR="00445B69" w:rsidRPr="0063391F">
        <w:rPr>
          <w:i/>
          <w:sz w:val="20"/>
          <w:szCs w:val="20"/>
        </w:rPr>
        <w:t xml:space="preserve"> per capita emission estimates </w:t>
      </w:r>
      <w:r w:rsidR="00065AA6" w:rsidRPr="0063391F">
        <w:rPr>
          <w:i/>
          <w:sz w:val="20"/>
          <w:szCs w:val="20"/>
        </w:rPr>
        <w:t>by LGD</w:t>
      </w:r>
      <w:r w:rsidR="00445B69" w:rsidRPr="0063391F">
        <w:rPr>
          <w:i/>
          <w:sz w:val="20"/>
          <w:szCs w:val="20"/>
        </w:rPr>
        <w:t xml:space="preserve"> and Northern Ireland 202</w:t>
      </w:r>
      <w:r>
        <w:rPr>
          <w:i/>
          <w:sz w:val="20"/>
          <w:szCs w:val="20"/>
        </w:rPr>
        <w:t>3</w:t>
      </w:r>
      <w:r w:rsidR="00445B69" w:rsidRPr="0063391F">
        <w:rPr>
          <w:i/>
          <w:sz w:val="20"/>
          <w:szCs w:val="20"/>
        </w:rPr>
        <w:t xml:space="preserve">. Source: </w:t>
      </w:r>
      <w:r w:rsidR="00445B69" w:rsidRPr="0063391F">
        <w:rPr>
          <w:rFonts w:cstheme="minorHAnsi"/>
          <w:i/>
          <w:sz w:val="20"/>
          <w:szCs w:val="20"/>
          <w:shd w:val="clear" w:color="auto" w:fill="FFFFFF"/>
        </w:rPr>
        <w:t xml:space="preserve">Local Authority territorial carbon dioxide (CO2) emissions </w:t>
      </w:r>
      <w:proofErr w:type="gramStart"/>
      <w:r w:rsidR="00445B69" w:rsidRPr="0063391F">
        <w:rPr>
          <w:rFonts w:cstheme="minorHAnsi"/>
          <w:i/>
          <w:sz w:val="20"/>
          <w:szCs w:val="20"/>
          <w:shd w:val="clear" w:color="auto" w:fill="FFFFFF"/>
        </w:rPr>
        <w:t>estimates</w:t>
      </w:r>
      <w:proofErr w:type="gramEnd"/>
      <w:r w:rsidR="00445B69" w:rsidRPr="0063391F">
        <w:rPr>
          <w:rFonts w:cstheme="minorHAnsi"/>
          <w:i/>
          <w:sz w:val="20"/>
          <w:szCs w:val="20"/>
          <w:shd w:val="clear" w:color="auto" w:fill="FFFFFF"/>
        </w:rPr>
        <w:t xml:space="preserve"> 2005-202</w:t>
      </w:r>
      <w:r>
        <w:rPr>
          <w:rFonts w:cstheme="minorHAnsi"/>
          <w:i/>
          <w:sz w:val="20"/>
          <w:szCs w:val="20"/>
          <w:shd w:val="clear" w:color="auto" w:fill="FFFFFF"/>
        </w:rPr>
        <w:t>3</w:t>
      </w:r>
      <w:r w:rsidR="00445B69" w:rsidRPr="0063391F">
        <w:rPr>
          <w:rFonts w:cstheme="minorHAnsi"/>
          <w:i/>
          <w:sz w:val="20"/>
          <w:szCs w:val="20"/>
          <w:shd w:val="clear" w:color="auto" w:fill="FFFFFF"/>
        </w:rPr>
        <w:t xml:space="preserve"> (kt CO2e)</w:t>
      </w:r>
      <w:r w:rsidR="00445B69" w:rsidRPr="0063391F">
        <w:rPr>
          <w:i/>
          <w:sz w:val="20"/>
          <w:szCs w:val="20"/>
        </w:rPr>
        <w:t>, Department for Business, Energy and Industrial Strategy.</w:t>
      </w:r>
    </w:p>
    <w:p w14:paraId="577667A8" w14:textId="77777777" w:rsidR="0063391F" w:rsidRDefault="0063391F">
      <w:pPr>
        <w:rPr>
          <w:i/>
          <w:sz w:val="20"/>
          <w:szCs w:val="20"/>
        </w:rPr>
      </w:pPr>
    </w:p>
    <w:p w14:paraId="7473723E" w14:textId="77777777" w:rsidR="009D2ED9" w:rsidRPr="00002A8E" w:rsidRDefault="00002A8E">
      <w:pPr>
        <w:rPr>
          <w:i/>
          <w:sz w:val="20"/>
          <w:szCs w:val="20"/>
        </w:rPr>
      </w:pPr>
      <w:r>
        <w:t>Furthe</w:t>
      </w:r>
      <w:r w:rsidR="009242F4">
        <w:t>r information on CO</w:t>
      </w:r>
      <w:r w:rsidR="009242F4" w:rsidRPr="009242F4">
        <w:rPr>
          <w:vertAlign w:val="subscript"/>
        </w:rPr>
        <w:t>2</w:t>
      </w:r>
      <w:r>
        <w:t xml:space="preserve"> </w:t>
      </w:r>
      <w:r w:rsidR="009242F4">
        <w:t xml:space="preserve">emission estimates </w:t>
      </w:r>
      <w:r>
        <w:t>can be found via the following link:</w:t>
      </w:r>
    </w:p>
    <w:p w14:paraId="0BF2B481" w14:textId="77777777" w:rsidR="00A70F15" w:rsidRDefault="009242F4" w:rsidP="009242F4">
      <w:pPr>
        <w:rPr>
          <w:i/>
          <w:sz w:val="20"/>
          <w:szCs w:val="20"/>
        </w:rPr>
      </w:pPr>
      <w:hyperlink r:id="rId9" w:history="1">
        <w:r>
          <w:rPr>
            <w:rStyle w:val="Hyperlink"/>
          </w:rPr>
          <w:t>https://www.gov.uk/government/collections/uk-local-authority-and-regional-carbon-dioxide-emissions-national-statistics</w:t>
        </w:r>
      </w:hyperlink>
    </w:p>
    <w:sectPr w:rsidR="00A70F1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47F5" w14:textId="77777777" w:rsidR="009265FF" w:rsidRDefault="009265FF" w:rsidP="009470B4">
      <w:pPr>
        <w:spacing w:after="0" w:line="240" w:lineRule="auto"/>
      </w:pPr>
      <w:r>
        <w:separator/>
      </w:r>
    </w:p>
  </w:endnote>
  <w:endnote w:type="continuationSeparator" w:id="0">
    <w:p w14:paraId="48C67D38" w14:textId="77777777" w:rsidR="009265FF" w:rsidRDefault="009265FF" w:rsidP="0094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84376"/>
      <w:docPartObj>
        <w:docPartGallery w:val="Page Numbers (Bottom of Page)"/>
        <w:docPartUnique/>
      </w:docPartObj>
    </w:sdtPr>
    <w:sdtEndPr>
      <w:rPr>
        <w:noProof/>
      </w:rPr>
    </w:sdtEndPr>
    <w:sdtContent>
      <w:p w14:paraId="0791253C" w14:textId="77777777" w:rsidR="009470B4" w:rsidRDefault="009470B4">
        <w:pPr>
          <w:pStyle w:val="Footer"/>
          <w:jc w:val="right"/>
        </w:pPr>
        <w:r>
          <w:fldChar w:fldCharType="begin"/>
        </w:r>
        <w:r>
          <w:instrText xml:space="preserve"> PAGE   \* MERGEFORMAT </w:instrText>
        </w:r>
        <w:r>
          <w:fldChar w:fldCharType="separate"/>
        </w:r>
        <w:r w:rsidR="000D1EBE">
          <w:rPr>
            <w:noProof/>
          </w:rPr>
          <w:t>3</w:t>
        </w:r>
        <w:r>
          <w:rPr>
            <w:noProof/>
          </w:rPr>
          <w:fldChar w:fldCharType="end"/>
        </w:r>
      </w:p>
    </w:sdtContent>
  </w:sdt>
  <w:p w14:paraId="664E34B5" w14:textId="77777777" w:rsidR="009470B4" w:rsidRDefault="0094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2E5A" w14:textId="77777777" w:rsidR="009265FF" w:rsidRDefault="009265FF" w:rsidP="009470B4">
      <w:pPr>
        <w:spacing w:after="0" w:line="240" w:lineRule="auto"/>
      </w:pPr>
      <w:r>
        <w:separator/>
      </w:r>
    </w:p>
  </w:footnote>
  <w:footnote w:type="continuationSeparator" w:id="0">
    <w:p w14:paraId="5C8B31D2" w14:textId="77777777" w:rsidR="009265FF" w:rsidRDefault="009265FF" w:rsidP="009470B4">
      <w:pPr>
        <w:spacing w:after="0" w:line="240" w:lineRule="auto"/>
      </w:pPr>
      <w:r>
        <w:continuationSeparator/>
      </w:r>
    </w:p>
  </w:footnote>
  <w:footnote w:id="1">
    <w:p w14:paraId="4428C418" w14:textId="77777777" w:rsidR="004F4CC1" w:rsidRDefault="004F4CC1">
      <w:pPr>
        <w:pStyle w:val="FootnoteText"/>
      </w:pPr>
      <w:r>
        <w:rPr>
          <w:rStyle w:val="FootnoteReference"/>
        </w:rPr>
        <w:footnoteRef/>
      </w:r>
      <w:r>
        <w:t xml:space="preserve"> </w:t>
      </w:r>
      <w:r w:rsidR="00866EAE" w:rsidRPr="00866EAE">
        <w:t>The greenhouse gases covered by these statistics are carbon dioxide, methane and nitrous oxide. In accordance with international reporting and carbon trading protocols, each of these gases is weighted by its global warming potential (GWP), so that total greenhouse gas emissions can be reported on a consistent basis (in carbon dioxide equivalent units</w:t>
      </w:r>
      <w:r w:rsidR="00866EAE">
        <w:t xml:space="preserve"> (CO2e)</w:t>
      </w:r>
      <w:r w:rsidR="00866EAE" w:rsidRPr="00866EAE">
        <w:t>). The GWP for each gas is defined as its warming influence relative to that of carbon dioxide. The GWPs used in these statistics are from Working Group 1 of the IPCC Fifth Assessment Report: Climate Change 2013.</w:t>
      </w:r>
      <w:r>
        <w:t xml:space="preserve"> </w:t>
      </w:r>
      <w:r w:rsidR="00866EAE">
        <w:t>(</w:t>
      </w:r>
      <w:hyperlink r:id="rId1" w:history="1">
        <w:r w:rsidR="00866EAE">
          <w:rPr>
            <w:rStyle w:val="Hyperlink"/>
          </w:rPr>
          <w:t>UK local authority and regional greenhouse gas emissions national statistics, 2005 to 2021 - GOV.UK (www.gov.uk)</w:t>
        </w:r>
      </w:hyperlink>
      <w:r w:rsidR="00866EA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87"/>
    <w:rsid w:val="00002A8E"/>
    <w:rsid w:val="00015C89"/>
    <w:rsid w:val="00027A9D"/>
    <w:rsid w:val="00034091"/>
    <w:rsid w:val="00065AA6"/>
    <w:rsid w:val="000C7CE8"/>
    <w:rsid w:val="000D1EBE"/>
    <w:rsid w:val="0010425E"/>
    <w:rsid w:val="001464FA"/>
    <w:rsid w:val="00154E71"/>
    <w:rsid w:val="001627CE"/>
    <w:rsid w:val="0018519D"/>
    <w:rsid w:val="002042B4"/>
    <w:rsid w:val="00265E55"/>
    <w:rsid w:val="002B13D9"/>
    <w:rsid w:val="002F317F"/>
    <w:rsid w:val="00333FE6"/>
    <w:rsid w:val="00381E1E"/>
    <w:rsid w:val="00445B69"/>
    <w:rsid w:val="00470647"/>
    <w:rsid w:val="00494448"/>
    <w:rsid w:val="004B5004"/>
    <w:rsid w:val="004B5682"/>
    <w:rsid w:val="004D22DB"/>
    <w:rsid w:val="004F4CC1"/>
    <w:rsid w:val="00505DD9"/>
    <w:rsid w:val="005367EC"/>
    <w:rsid w:val="00540959"/>
    <w:rsid w:val="00543077"/>
    <w:rsid w:val="00543809"/>
    <w:rsid w:val="00546B94"/>
    <w:rsid w:val="00594BB3"/>
    <w:rsid w:val="005E40E2"/>
    <w:rsid w:val="005F612B"/>
    <w:rsid w:val="00607035"/>
    <w:rsid w:val="0063391F"/>
    <w:rsid w:val="00663F53"/>
    <w:rsid w:val="006D6FFA"/>
    <w:rsid w:val="006E4145"/>
    <w:rsid w:val="0079173A"/>
    <w:rsid w:val="007C1C25"/>
    <w:rsid w:val="007C7AFB"/>
    <w:rsid w:val="007F2EBB"/>
    <w:rsid w:val="00820F29"/>
    <w:rsid w:val="008353FB"/>
    <w:rsid w:val="00836C29"/>
    <w:rsid w:val="00836E9E"/>
    <w:rsid w:val="0084512A"/>
    <w:rsid w:val="00866EAE"/>
    <w:rsid w:val="008A70E0"/>
    <w:rsid w:val="008C1EDC"/>
    <w:rsid w:val="008C3787"/>
    <w:rsid w:val="008C513E"/>
    <w:rsid w:val="008F0059"/>
    <w:rsid w:val="008F1AD8"/>
    <w:rsid w:val="00900955"/>
    <w:rsid w:val="009242F4"/>
    <w:rsid w:val="009265FF"/>
    <w:rsid w:val="009470B4"/>
    <w:rsid w:val="0098101A"/>
    <w:rsid w:val="00982759"/>
    <w:rsid w:val="009A4629"/>
    <w:rsid w:val="009D2ED9"/>
    <w:rsid w:val="009F37F9"/>
    <w:rsid w:val="00A00B0F"/>
    <w:rsid w:val="00A0792D"/>
    <w:rsid w:val="00A64F03"/>
    <w:rsid w:val="00A70F15"/>
    <w:rsid w:val="00A76810"/>
    <w:rsid w:val="00A833B7"/>
    <w:rsid w:val="00A93EC0"/>
    <w:rsid w:val="00BC62BB"/>
    <w:rsid w:val="00C17259"/>
    <w:rsid w:val="00C6515D"/>
    <w:rsid w:val="00C96A24"/>
    <w:rsid w:val="00CA03DD"/>
    <w:rsid w:val="00CA73A0"/>
    <w:rsid w:val="00CB5416"/>
    <w:rsid w:val="00CC76A0"/>
    <w:rsid w:val="00D10A1C"/>
    <w:rsid w:val="00D14FF4"/>
    <w:rsid w:val="00D82855"/>
    <w:rsid w:val="00DC0E4D"/>
    <w:rsid w:val="00E00CE7"/>
    <w:rsid w:val="00E32DA7"/>
    <w:rsid w:val="00E4177D"/>
    <w:rsid w:val="00F14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B10"/>
  <w15:chartTrackingRefBased/>
  <w15:docId w15:val="{C11A593D-929D-46F6-A671-5201660B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0B4"/>
  </w:style>
  <w:style w:type="paragraph" w:styleId="Footer">
    <w:name w:val="footer"/>
    <w:basedOn w:val="Normal"/>
    <w:link w:val="FooterChar"/>
    <w:uiPriority w:val="99"/>
    <w:unhideWhenUsed/>
    <w:rsid w:val="0094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0B4"/>
  </w:style>
  <w:style w:type="character" w:styleId="Hyperlink">
    <w:name w:val="Hyperlink"/>
    <w:basedOn w:val="DefaultParagraphFont"/>
    <w:uiPriority w:val="99"/>
    <w:unhideWhenUsed/>
    <w:rsid w:val="009D2ED9"/>
    <w:rPr>
      <w:color w:val="0000FF"/>
      <w:u w:val="single"/>
    </w:rPr>
  </w:style>
  <w:style w:type="character" w:styleId="FollowedHyperlink">
    <w:name w:val="FollowedHyperlink"/>
    <w:basedOn w:val="DefaultParagraphFont"/>
    <w:uiPriority w:val="99"/>
    <w:semiHidden/>
    <w:unhideWhenUsed/>
    <w:rsid w:val="00A00B0F"/>
    <w:rPr>
      <w:color w:val="954F72" w:themeColor="followedHyperlink"/>
      <w:u w:val="single"/>
    </w:rPr>
  </w:style>
  <w:style w:type="table" w:styleId="GridTable1Light">
    <w:name w:val="Grid Table 1 Light"/>
    <w:basedOn w:val="TableNormal"/>
    <w:uiPriority w:val="46"/>
    <w:rsid w:val="00663F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33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1F"/>
    <w:rPr>
      <w:rFonts w:ascii="Segoe UI" w:hAnsi="Segoe UI" w:cs="Segoe UI"/>
      <w:sz w:val="18"/>
      <w:szCs w:val="18"/>
    </w:rPr>
  </w:style>
  <w:style w:type="paragraph" w:styleId="FootnoteText">
    <w:name w:val="footnote text"/>
    <w:basedOn w:val="Normal"/>
    <w:link w:val="FootnoteTextChar"/>
    <w:uiPriority w:val="99"/>
    <w:semiHidden/>
    <w:unhideWhenUsed/>
    <w:rsid w:val="004F4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CC1"/>
    <w:rPr>
      <w:sz w:val="20"/>
      <w:szCs w:val="20"/>
    </w:rPr>
  </w:style>
  <w:style w:type="character" w:styleId="FootnoteReference">
    <w:name w:val="footnote reference"/>
    <w:basedOn w:val="DefaultParagraphFont"/>
    <w:uiPriority w:val="99"/>
    <w:semiHidden/>
    <w:unhideWhenUsed/>
    <w:rsid w:val="004F4CC1"/>
    <w:rPr>
      <w:vertAlign w:val="superscript"/>
    </w:rPr>
  </w:style>
  <w:style w:type="paragraph" w:styleId="NoSpacing">
    <w:name w:val="No Spacing"/>
    <w:uiPriority w:val="1"/>
    <w:qFormat/>
    <w:rsid w:val="00866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6461">
      <w:bodyDiv w:val="1"/>
      <w:marLeft w:val="0"/>
      <w:marRight w:val="0"/>
      <w:marTop w:val="0"/>
      <w:marBottom w:val="0"/>
      <w:divBdr>
        <w:top w:val="none" w:sz="0" w:space="0" w:color="auto"/>
        <w:left w:val="none" w:sz="0" w:space="0" w:color="auto"/>
        <w:bottom w:val="none" w:sz="0" w:space="0" w:color="auto"/>
        <w:right w:val="none" w:sz="0" w:space="0" w:color="auto"/>
      </w:divBdr>
    </w:div>
    <w:div w:id="641616845">
      <w:bodyDiv w:val="1"/>
      <w:marLeft w:val="0"/>
      <w:marRight w:val="0"/>
      <w:marTop w:val="0"/>
      <w:marBottom w:val="0"/>
      <w:divBdr>
        <w:top w:val="none" w:sz="0" w:space="0" w:color="auto"/>
        <w:left w:val="none" w:sz="0" w:space="0" w:color="auto"/>
        <w:bottom w:val="none" w:sz="0" w:space="0" w:color="auto"/>
        <w:right w:val="none" w:sz="0" w:space="0" w:color="auto"/>
      </w:divBdr>
    </w:div>
    <w:div w:id="734425964">
      <w:bodyDiv w:val="1"/>
      <w:marLeft w:val="0"/>
      <w:marRight w:val="0"/>
      <w:marTop w:val="0"/>
      <w:marBottom w:val="0"/>
      <w:divBdr>
        <w:top w:val="none" w:sz="0" w:space="0" w:color="auto"/>
        <w:left w:val="none" w:sz="0" w:space="0" w:color="auto"/>
        <w:bottom w:val="none" w:sz="0" w:space="0" w:color="auto"/>
        <w:right w:val="none" w:sz="0" w:space="0" w:color="auto"/>
      </w:divBdr>
    </w:div>
    <w:div w:id="740444110">
      <w:bodyDiv w:val="1"/>
      <w:marLeft w:val="0"/>
      <w:marRight w:val="0"/>
      <w:marTop w:val="0"/>
      <w:marBottom w:val="0"/>
      <w:divBdr>
        <w:top w:val="none" w:sz="0" w:space="0" w:color="auto"/>
        <w:left w:val="none" w:sz="0" w:space="0" w:color="auto"/>
        <w:bottom w:val="none" w:sz="0" w:space="0" w:color="auto"/>
        <w:right w:val="none" w:sz="0" w:space="0" w:color="auto"/>
      </w:divBdr>
    </w:div>
    <w:div w:id="813108904">
      <w:bodyDiv w:val="1"/>
      <w:marLeft w:val="0"/>
      <w:marRight w:val="0"/>
      <w:marTop w:val="0"/>
      <w:marBottom w:val="0"/>
      <w:divBdr>
        <w:top w:val="none" w:sz="0" w:space="0" w:color="auto"/>
        <w:left w:val="none" w:sz="0" w:space="0" w:color="auto"/>
        <w:bottom w:val="none" w:sz="0" w:space="0" w:color="auto"/>
        <w:right w:val="none" w:sz="0" w:space="0" w:color="auto"/>
      </w:divBdr>
      <w:divsChild>
        <w:div w:id="1308321507">
          <w:marLeft w:val="0"/>
          <w:marRight w:val="0"/>
          <w:marTop w:val="0"/>
          <w:marBottom w:val="0"/>
          <w:divBdr>
            <w:top w:val="none" w:sz="0" w:space="0" w:color="auto"/>
            <w:left w:val="none" w:sz="0" w:space="0" w:color="auto"/>
            <w:bottom w:val="none" w:sz="0" w:space="0" w:color="auto"/>
            <w:right w:val="none" w:sz="0" w:space="0" w:color="auto"/>
          </w:divBdr>
        </w:div>
        <w:div w:id="975841327">
          <w:marLeft w:val="0"/>
          <w:marRight w:val="0"/>
          <w:marTop w:val="0"/>
          <w:marBottom w:val="0"/>
          <w:divBdr>
            <w:top w:val="none" w:sz="0" w:space="0" w:color="auto"/>
            <w:left w:val="none" w:sz="0" w:space="0" w:color="auto"/>
            <w:bottom w:val="none" w:sz="0" w:space="0" w:color="auto"/>
            <w:right w:val="none" w:sz="0" w:space="0" w:color="auto"/>
          </w:divBdr>
        </w:div>
      </w:divsChild>
    </w:div>
    <w:div w:id="1262565899">
      <w:bodyDiv w:val="1"/>
      <w:marLeft w:val="0"/>
      <w:marRight w:val="0"/>
      <w:marTop w:val="0"/>
      <w:marBottom w:val="0"/>
      <w:divBdr>
        <w:top w:val="none" w:sz="0" w:space="0" w:color="auto"/>
        <w:left w:val="none" w:sz="0" w:space="0" w:color="auto"/>
        <w:bottom w:val="none" w:sz="0" w:space="0" w:color="auto"/>
        <w:right w:val="none" w:sz="0" w:space="0" w:color="auto"/>
      </w:divBdr>
      <w:divsChild>
        <w:div w:id="1032726579">
          <w:marLeft w:val="0"/>
          <w:marRight w:val="0"/>
          <w:marTop w:val="0"/>
          <w:marBottom w:val="0"/>
          <w:divBdr>
            <w:top w:val="none" w:sz="0" w:space="0" w:color="auto"/>
            <w:left w:val="none" w:sz="0" w:space="0" w:color="auto"/>
            <w:bottom w:val="none" w:sz="0" w:space="0" w:color="auto"/>
            <w:right w:val="none" w:sz="0" w:space="0" w:color="auto"/>
          </w:divBdr>
        </w:div>
        <w:div w:id="1243374791">
          <w:marLeft w:val="0"/>
          <w:marRight w:val="0"/>
          <w:marTop w:val="0"/>
          <w:marBottom w:val="0"/>
          <w:divBdr>
            <w:top w:val="none" w:sz="0" w:space="0" w:color="auto"/>
            <w:left w:val="none" w:sz="0" w:space="0" w:color="auto"/>
            <w:bottom w:val="none" w:sz="0" w:space="0" w:color="auto"/>
            <w:right w:val="none" w:sz="0" w:space="0" w:color="auto"/>
          </w:divBdr>
        </w:div>
      </w:divsChild>
    </w:div>
    <w:div w:id="1264457571">
      <w:bodyDiv w:val="1"/>
      <w:marLeft w:val="0"/>
      <w:marRight w:val="0"/>
      <w:marTop w:val="0"/>
      <w:marBottom w:val="0"/>
      <w:divBdr>
        <w:top w:val="none" w:sz="0" w:space="0" w:color="auto"/>
        <w:left w:val="none" w:sz="0" w:space="0" w:color="auto"/>
        <w:bottom w:val="none" w:sz="0" w:space="0" w:color="auto"/>
        <w:right w:val="none" w:sz="0" w:space="0" w:color="auto"/>
      </w:divBdr>
    </w:div>
    <w:div w:id="14561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collections/uk-local-authority-and-regional-carbon-dioxide-emissions-national-statistic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uk-local-authority-and-regional-greenhouse-gas-emissions-national-statistics-2005-to-2021"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c-svr-17\ABC-Banbridgelegacy\community_planning\2.%20Cmty%20&amp;%20Strat%20Planning%20JD\DATA%20ANALYST\2.%20Statistics%20for%20Website\Environment%20and%20Heritage\Updates\CO2%20Emiss\Co2%20emissions%20update%20Aug%2025.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nvironment%20and%20Heritage\Updates\CO2%20Emiss\Co2%20emissions%20update%20Aug%2025.xl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57003101885"/>
          <c:y val="4.6948356807511735E-2"/>
          <c:w val="0.84006521912033727"/>
          <c:h val="0.85404068409502587"/>
        </c:manualLayout>
      </c:layout>
      <c:lineChart>
        <c:grouping val="standard"/>
        <c:varyColors val="0"/>
        <c:ser>
          <c:idx val="0"/>
          <c:order val="0"/>
          <c:tx>
            <c:strRef>
              <c:f>Sheet1!$C$4</c:f>
              <c:strCache>
                <c:ptCount val="1"/>
                <c:pt idx="0">
                  <c:v>Armagh City, Banbridge and Craigavon</c:v>
                </c:pt>
              </c:strCache>
            </c:strRef>
          </c:tx>
          <c:spPr>
            <a:ln w="28575" cap="rnd">
              <a:solidFill>
                <a:schemeClr val="accent1"/>
              </a:solidFill>
              <a:round/>
            </a:ln>
            <a:effectLst/>
          </c:spPr>
          <c:marker>
            <c:symbol val="diamond"/>
            <c:size val="6"/>
            <c:spPr>
              <a:solidFill>
                <a:schemeClr val="accent1"/>
              </a:solidFill>
              <a:ln w="9525">
                <a:solidFill>
                  <a:schemeClr val="accent1"/>
                </a:solidFill>
              </a:ln>
              <a:effectLst/>
            </c:spPr>
          </c:marker>
          <c:cat>
            <c:numRef>
              <c:f>Sheet1!$B$5:$B$18</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Sheet1!$C$5:$C$18</c:f>
              <c:numCache>
                <c:formatCode>#,##0.0</c:formatCode>
                <c:ptCount val="14"/>
                <c:pt idx="0">
                  <c:v>1769.4521888955837</c:v>
                </c:pt>
                <c:pt idx="1">
                  <c:v>1646.2342704009823</c:v>
                </c:pt>
                <c:pt idx="2">
                  <c:v>1654.0850150007304</c:v>
                </c:pt>
                <c:pt idx="3">
                  <c:v>1663.2027503131565</c:v>
                </c:pt>
                <c:pt idx="4">
                  <c:v>1557.5999161390268</c:v>
                </c:pt>
                <c:pt idx="5">
                  <c:v>1495.6954444517228</c:v>
                </c:pt>
                <c:pt idx="6">
                  <c:v>1425.6586245246924</c:v>
                </c:pt>
                <c:pt idx="7">
                  <c:v>1386.1632190861626</c:v>
                </c:pt>
                <c:pt idx="8">
                  <c:v>1379.7198226781702</c:v>
                </c:pt>
                <c:pt idx="9">
                  <c:v>1329.9054573760175</c:v>
                </c:pt>
                <c:pt idx="10">
                  <c:v>1233.8882183501667</c:v>
                </c:pt>
                <c:pt idx="11">
                  <c:v>1293.2338246532238</c:v>
                </c:pt>
                <c:pt idx="12">
                  <c:v>1201.6358299382462</c:v>
                </c:pt>
                <c:pt idx="13">
                  <c:v>1186.2372703483106</c:v>
                </c:pt>
              </c:numCache>
            </c:numRef>
          </c:val>
          <c:smooth val="0"/>
          <c:extLst>
            <c:ext xmlns:c16="http://schemas.microsoft.com/office/drawing/2014/chart" uri="{C3380CC4-5D6E-409C-BE32-E72D297353CC}">
              <c16:uniqueId val="{00000000-7275-4D93-8D66-8C7C51E714A1}"/>
            </c:ext>
          </c:extLst>
        </c:ser>
        <c:dLbls>
          <c:showLegendKey val="0"/>
          <c:showVal val="0"/>
          <c:showCatName val="0"/>
          <c:showSerName val="0"/>
          <c:showPercent val="0"/>
          <c:showBubbleSize val="0"/>
        </c:dLbls>
        <c:marker val="1"/>
        <c:smooth val="0"/>
        <c:axId val="250167199"/>
        <c:axId val="1"/>
      </c:lineChart>
      <c:catAx>
        <c:axId val="250167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167199"/>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293255456108255"/>
          <c:y val="4.1062661791575576E-2"/>
          <c:w val="0.57595191624319952"/>
          <c:h val="0.79158285842400744"/>
        </c:manualLayout>
      </c:layout>
      <c:barChart>
        <c:barDir val="bar"/>
        <c:grouping val="clustered"/>
        <c:varyColors val="0"/>
        <c:ser>
          <c:idx val="0"/>
          <c:order val="0"/>
          <c:tx>
            <c:strRef>
              <c:f>Sheet1!$D$59</c:f>
              <c:strCache>
                <c:ptCount val="1"/>
                <c:pt idx="0">
                  <c:v>Per Capita Emissions (tCO2e)</c:v>
                </c:pt>
              </c:strCache>
            </c:strRef>
          </c:tx>
          <c:spPr>
            <a:solidFill>
              <a:schemeClr val="accent1"/>
            </a:solidFill>
            <a:ln>
              <a:noFill/>
            </a:ln>
            <a:effectLst/>
          </c:spPr>
          <c:invertIfNegative val="0"/>
          <c:dPt>
            <c:idx val="6"/>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AC07-4D12-B345-2D53776F5DBF}"/>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3-AC07-4D12-B345-2D53776F5DB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Sheet1!$C$60:$C$71</c:f>
              <c:strCache>
                <c:ptCount val="12"/>
                <c:pt idx="0">
                  <c:v>Belfast</c:v>
                </c:pt>
                <c:pt idx="1">
                  <c:v>Ards and North Down</c:v>
                </c:pt>
                <c:pt idx="2">
                  <c:v>Antrim and Newtownabbey</c:v>
                </c:pt>
                <c:pt idx="3">
                  <c:v>Lisburn and Castlereagh</c:v>
                </c:pt>
                <c:pt idx="4">
                  <c:v>Mid and East Antrim</c:v>
                </c:pt>
                <c:pt idx="5">
                  <c:v>Newry, Mourne and Down</c:v>
                </c:pt>
                <c:pt idx="6">
                  <c:v>Armagh City, Banbridge and Craigavon</c:v>
                </c:pt>
                <c:pt idx="7">
                  <c:v>Northern Ireland </c:v>
                </c:pt>
                <c:pt idx="8">
                  <c:v>Derry City and Strabane</c:v>
                </c:pt>
                <c:pt idx="9">
                  <c:v>Causeway Coast and Glens</c:v>
                </c:pt>
                <c:pt idx="10">
                  <c:v>Mid Ulster</c:v>
                </c:pt>
                <c:pt idx="11">
                  <c:v>Fermanagh and Omagh</c:v>
                </c:pt>
              </c:strCache>
            </c:strRef>
          </c:cat>
          <c:val>
            <c:numRef>
              <c:f>Sheet1!$D$60:$D$71</c:f>
              <c:numCache>
                <c:formatCode>#,##0.0</c:formatCode>
                <c:ptCount val="12"/>
                <c:pt idx="0">
                  <c:v>3.6733628077916682</c:v>
                </c:pt>
                <c:pt idx="1">
                  <c:v>4.5073018811749872</c:v>
                </c:pt>
                <c:pt idx="2">
                  <c:v>4.7970861798316067</c:v>
                </c:pt>
                <c:pt idx="3">
                  <c:v>4.8797775677833357</c:v>
                </c:pt>
                <c:pt idx="4">
                  <c:v>5.1795705516876813</c:v>
                </c:pt>
                <c:pt idx="5">
                  <c:v>5.1869536984599884</c:v>
                </c:pt>
                <c:pt idx="6">
                  <c:v>5.3493387733628737</c:v>
                </c:pt>
                <c:pt idx="7">
                  <c:v>5.4587979418149999</c:v>
                </c:pt>
                <c:pt idx="8">
                  <c:v>6.7500439879791019</c:v>
                </c:pt>
                <c:pt idx="9">
                  <c:v>6.758547272724118</c:v>
                </c:pt>
                <c:pt idx="10">
                  <c:v>7.925773085297438</c:v>
                </c:pt>
                <c:pt idx="11">
                  <c:v>8.2468147956590894</c:v>
                </c:pt>
              </c:numCache>
            </c:numRef>
          </c:val>
          <c:extLst>
            <c:ext xmlns:c16="http://schemas.microsoft.com/office/drawing/2014/chart" uri="{C3380CC4-5D6E-409C-BE32-E72D297353CC}">
              <c16:uniqueId val="{00000004-AC07-4D12-B345-2D53776F5DBF}"/>
            </c:ext>
          </c:extLst>
        </c:ser>
        <c:dLbls>
          <c:showLegendKey val="0"/>
          <c:showVal val="0"/>
          <c:showCatName val="0"/>
          <c:showSerName val="0"/>
          <c:showPercent val="0"/>
          <c:showBubbleSize val="0"/>
        </c:dLbls>
        <c:gapWidth val="100"/>
        <c:axId val="320145215"/>
        <c:axId val="320142815"/>
      </c:barChart>
      <c:catAx>
        <c:axId val="3201452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42815"/>
        <c:crosses val="autoZero"/>
        <c:auto val="1"/>
        <c:lblAlgn val="ctr"/>
        <c:lblOffset val="100"/>
        <c:noMultiLvlLbl val="0"/>
      </c:catAx>
      <c:valAx>
        <c:axId val="320142815"/>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452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0.00051</cdr:x>
      <cdr:y>0.24342</cdr:y>
    </cdr:from>
    <cdr:to>
      <cdr:x>0.06922</cdr:x>
      <cdr:y>0.67143</cdr:y>
    </cdr:to>
    <cdr:sp macro="" textlink="">
      <cdr:nvSpPr>
        <cdr:cNvPr id="3" name="TextBox 2"/>
        <cdr:cNvSpPr txBox="1"/>
      </cdr:nvSpPr>
      <cdr:spPr>
        <a:xfrm xmlns:a="http://schemas.openxmlformats.org/drawingml/2006/main" rot="16200000">
          <a:off x="-461455" y="1188320"/>
          <a:ext cx="1273605" cy="34559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lvl="0" indent="0" defTabSz="914400" eaLnBrk="1" fontAlgn="auto" latinLnBrk="0" hangingPunct="1">
            <a:lnSpc>
              <a:spcPts val="900"/>
            </a:lnSpc>
            <a:spcBef>
              <a:spcPts val="0"/>
            </a:spcBef>
            <a:spcAft>
              <a:spcPts val="0"/>
            </a:spcAft>
            <a:buClrTx/>
            <a:buSzTx/>
            <a:buFontTx/>
            <a:buNone/>
            <a:tabLst/>
            <a:defRPr/>
          </a:pPr>
          <a:r>
            <a:rPr lang="en-GB" sz="1100">
              <a:effectLst/>
              <a:latin typeface="+mn-lt"/>
              <a:ea typeface="+mn-ea"/>
              <a:cs typeface="+mn-cs"/>
            </a:rPr>
            <a:t>Kilotonnes</a:t>
          </a:r>
          <a:r>
            <a:rPr lang="en-GB" sz="1100" baseline="0">
              <a:effectLst/>
              <a:latin typeface="+mn-lt"/>
              <a:ea typeface="+mn-ea"/>
              <a:cs typeface="+mn-cs"/>
            </a:rPr>
            <a:t> (Kt CO</a:t>
          </a:r>
          <a:r>
            <a:rPr lang="en-GB" sz="1100" baseline="-25000">
              <a:effectLst/>
              <a:latin typeface="+mn-lt"/>
              <a:ea typeface="+mn-ea"/>
              <a:cs typeface="+mn-cs"/>
            </a:rPr>
            <a:t>2</a:t>
          </a:r>
          <a:r>
            <a:rPr lang="en-GB" sz="1100" baseline="0">
              <a:effectLst/>
              <a:latin typeface="+mn-lt"/>
              <a:ea typeface="+mn-ea"/>
              <a:cs typeface="+mn-cs"/>
            </a:rPr>
            <a:t>e)</a:t>
          </a:r>
          <a:endParaRPr lang="en-GB">
            <a:effectLst/>
          </a:endParaRPr>
        </a:p>
        <a:p xmlns:a="http://schemas.openxmlformats.org/drawingml/2006/main">
          <a:r>
            <a:rPr lang="en-GB" sz="1100" baseline="0"/>
            <a:t> </a:t>
          </a:r>
          <a:endParaRPr lang="en-GB" sz="1100"/>
        </a:p>
      </cdr:txBody>
    </cdr:sp>
  </cdr:relSizeAnchor>
</c:userShapes>
</file>

<file path=word/drawings/drawing2.xml><?xml version="1.0" encoding="utf-8"?>
<c:userShapes xmlns:c="http://schemas.openxmlformats.org/drawingml/2006/chart">
  <cdr:relSizeAnchor xmlns:cdr="http://schemas.openxmlformats.org/drawingml/2006/chartDrawing">
    <cdr:from>
      <cdr:x>0.50536</cdr:x>
      <cdr:y>0.89725</cdr:y>
    </cdr:from>
    <cdr:to>
      <cdr:x>0.85999</cdr:x>
      <cdr:y>0.98389</cdr:y>
    </cdr:to>
    <cdr:sp macro="" textlink="">
      <cdr:nvSpPr>
        <cdr:cNvPr id="2" name="TextBox 1">
          <a:extLst xmlns:a="http://schemas.openxmlformats.org/drawingml/2006/main">
            <a:ext uri="{FF2B5EF4-FFF2-40B4-BE49-F238E27FC236}">
              <a16:creationId xmlns:a16="http://schemas.microsoft.com/office/drawing/2014/main" id="{B4BB013E-BC3C-CC8A-BCBF-EE4A21884D9D}"/>
            </a:ext>
          </a:extLst>
        </cdr:cNvPr>
        <cdr:cNvSpPr txBox="1"/>
      </cdr:nvSpPr>
      <cdr:spPr>
        <a:xfrm xmlns:a="http://schemas.openxmlformats.org/drawingml/2006/main">
          <a:off x="2606040" y="3077528"/>
          <a:ext cx="1828801" cy="2971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rtl="0" eaLnBrk="1" fontAlgn="auto" latinLnBrk="0" hangingPunct="1">
            <a:lnSpc>
              <a:spcPct val="100000"/>
            </a:lnSpc>
            <a:spcBef>
              <a:spcPts val="0"/>
            </a:spcBef>
            <a:spcAft>
              <a:spcPts val="0"/>
            </a:spcAft>
            <a:buClrTx/>
            <a:buSzTx/>
            <a:buFontTx/>
            <a:buNone/>
            <a:tabLst/>
            <a:defRPr/>
          </a:pPr>
          <a:r>
            <a:rPr lang="en-US" sz="1100" b="0" i="0" baseline="0">
              <a:solidFill>
                <a:schemeClr val="tx1">
                  <a:lumMod val="65000"/>
                  <a:lumOff val="35000"/>
                </a:schemeClr>
              </a:solidFill>
              <a:effectLst/>
              <a:latin typeface="+mn-lt"/>
              <a:ea typeface="+mn-ea"/>
              <a:cs typeface="+mn-cs"/>
            </a:rPr>
            <a:t>Per Capita Emissions (tCO2e)</a:t>
          </a:r>
          <a:endParaRPr lang="en-GB">
            <a:solidFill>
              <a:schemeClr val="tx1">
                <a:lumMod val="65000"/>
                <a:lumOff val="35000"/>
              </a:schemeClr>
            </a:solidFill>
            <a:effectLst/>
          </a:endParaRPr>
        </a:p>
        <a:p xmlns:a="http://schemas.openxmlformats.org/drawingml/2006/main">
          <a:endParaRPr lang="en-GB"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92EA-3257-46D7-BB23-D2761F4E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Jessica Bennett</cp:lastModifiedBy>
  <cp:revision>6</cp:revision>
  <cp:lastPrinted>2025-09-01T14:38:00Z</cp:lastPrinted>
  <dcterms:created xsi:type="dcterms:W3CDTF">2024-07-04T09:02:00Z</dcterms:created>
  <dcterms:modified xsi:type="dcterms:W3CDTF">2025-09-01T15:00:00Z</dcterms:modified>
</cp:coreProperties>
</file>