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5B9" w:rsidRPr="00ED1AAE" w:rsidRDefault="002925B9" w:rsidP="002925B9">
      <w:pPr>
        <w:jc w:val="center"/>
        <w:rPr>
          <w:rFonts w:cstheme="minorHAnsi"/>
          <w:color w:val="000000" w:themeColor="text1"/>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1AAE">
        <w:rPr>
          <w:rFonts w:cstheme="minorHAnsi"/>
          <w:color w:val="000000" w:themeColor="text1"/>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Armagh, Banbridge and Craigavon Borough </w:t>
      </w:r>
    </w:p>
    <w:p w:rsidR="002925B9" w:rsidRDefault="002925B9" w:rsidP="002925B9">
      <w:pPr>
        <w:jc w:val="center"/>
        <w:rPr>
          <w:rFonts w:cstheme="minorHAnsi"/>
          <w:color w:val="000000" w:themeColor="text1"/>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1AAE">
        <w:rPr>
          <w:rFonts w:cstheme="minorHAnsi"/>
          <w:color w:val="000000" w:themeColor="text1"/>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Census 2021 </w:t>
      </w:r>
    </w:p>
    <w:p w:rsidR="001167F9" w:rsidRPr="001167F9" w:rsidRDefault="001167F9" w:rsidP="002925B9">
      <w:pPr>
        <w:jc w:val="center"/>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67F9">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Summary Report </w:t>
      </w:r>
      <w:r w:rsidR="005D5B1B">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1167F9">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31E55">
        <w:rPr>
          <w:rFonts w:cstheme="min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Labour Market &amp; Qualifications</w:t>
      </w:r>
    </w:p>
    <w:p w:rsidR="002925B9" w:rsidRPr="001167F9" w:rsidRDefault="002925B9" w:rsidP="002925B9">
      <w:pPr>
        <w:jc w:val="center"/>
        <w:rPr>
          <w:rFonts w:cstheme="minorHAnsi"/>
          <w:b/>
          <w:sz w:val="24"/>
          <w:szCs w:val="24"/>
        </w:rPr>
      </w:pPr>
      <w:r w:rsidRPr="001167F9">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167F9">
        <w:rPr>
          <w:rFonts w:cstheme="minorHAnsi"/>
          <w:b/>
          <w:sz w:val="24"/>
          <w:szCs w:val="24"/>
        </w:rPr>
        <w:t>Third Phase of main statistics (March 2023)</w:t>
      </w:r>
    </w:p>
    <w:p w:rsidR="002925B9" w:rsidRPr="002925B9" w:rsidRDefault="002925B9" w:rsidP="002925B9">
      <w:pPr>
        <w:rPr>
          <w:rFonts w:cstheme="minorHAnsi"/>
        </w:rPr>
      </w:pPr>
      <w:r w:rsidRPr="00033A84">
        <w:rPr>
          <w:rFonts w:cstheme="minorHAnsi"/>
        </w:rPr>
        <w:t xml:space="preserve">The </w:t>
      </w:r>
      <w:r>
        <w:rPr>
          <w:rFonts w:cstheme="minorHAnsi"/>
        </w:rPr>
        <w:t xml:space="preserve">third phase of main statistics </w:t>
      </w:r>
      <w:r w:rsidRPr="00033A84">
        <w:rPr>
          <w:rFonts w:cstheme="minorHAnsi"/>
        </w:rPr>
        <w:t>from Census 2021 w</w:t>
      </w:r>
      <w:r>
        <w:rPr>
          <w:rFonts w:cstheme="minorHAnsi"/>
        </w:rPr>
        <w:t>as</w:t>
      </w:r>
      <w:r w:rsidRPr="00033A84">
        <w:rPr>
          <w:rFonts w:cstheme="minorHAnsi"/>
        </w:rPr>
        <w:t xml:space="preserve"> published </w:t>
      </w:r>
      <w:r>
        <w:rPr>
          <w:rFonts w:cstheme="minorHAnsi"/>
        </w:rPr>
        <w:t xml:space="preserve">21 March 2023 and </w:t>
      </w:r>
      <w:r>
        <w:t xml:space="preserve">provides key statistics for a number of census topics such </w:t>
      </w:r>
      <w:r w:rsidRPr="002925B9">
        <w:t>as</w:t>
      </w:r>
      <w:r w:rsidRPr="002925B9">
        <w:rPr>
          <w:rFonts w:cstheme="minorHAnsi"/>
        </w:rPr>
        <w:t xml:space="preserve"> marital and civil partnership status, household composition and living arrangements, sexual orientation, qualifications, labour market, travel to work or study, communal establishments, and migration</w:t>
      </w:r>
      <w:r>
        <w:rPr>
          <w:rFonts w:cstheme="minorHAnsi"/>
        </w:rPr>
        <w:t xml:space="preserve">, </w:t>
      </w:r>
      <w:r w:rsidRPr="002925B9">
        <w:rPr>
          <w:rFonts w:cstheme="minorHAnsi"/>
        </w:rPr>
        <w:t xml:space="preserve">at Northern Ireland and Local Government District levels (LGD).  </w:t>
      </w:r>
    </w:p>
    <w:p w:rsidR="002925B9" w:rsidRPr="002925B9" w:rsidRDefault="00031E55" w:rsidP="002925B9">
      <w:pPr>
        <w:rPr>
          <w:b/>
        </w:rPr>
      </w:pPr>
      <w:r>
        <w:rPr>
          <w:b/>
        </w:rPr>
        <w:t>Labour Market &amp; Qualifications</w:t>
      </w:r>
    </w:p>
    <w:p w:rsidR="00CA25DC" w:rsidRDefault="00CA25DC" w:rsidP="00CA25DC">
      <w:r w:rsidRPr="00CA25DC">
        <w:rPr>
          <w:rFonts w:cstheme="minorHAnsi"/>
        </w:rPr>
        <w:t xml:space="preserve">This </w:t>
      </w:r>
      <w:r w:rsidR="001167F9">
        <w:rPr>
          <w:rFonts w:cstheme="minorHAnsi"/>
        </w:rPr>
        <w:t xml:space="preserve">summary report will provide census information on </w:t>
      </w:r>
      <w:r w:rsidR="00031E55">
        <w:rPr>
          <w:rFonts w:cstheme="minorHAnsi"/>
        </w:rPr>
        <w:t xml:space="preserve">economic </w:t>
      </w:r>
      <w:r w:rsidR="00D70663">
        <w:rPr>
          <w:rFonts w:cstheme="minorHAnsi"/>
        </w:rPr>
        <w:t>status (e.g. in employment, unemployed, economically inactive)</w:t>
      </w:r>
      <w:r w:rsidR="00031E55">
        <w:rPr>
          <w:rFonts w:cstheme="minorHAnsi"/>
        </w:rPr>
        <w:t>, hours worked, industry of employment and occupation as well as</w:t>
      </w:r>
      <w:r w:rsidR="00A465C8">
        <w:rPr>
          <w:rFonts w:cstheme="minorHAnsi"/>
        </w:rPr>
        <w:t xml:space="preserve"> highest level of qualification</w:t>
      </w:r>
      <w:r w:rsidRPr="00CA25DC">
        <w:rPr>
          <w:rFonts w:cstheme="minorHAnsi"/>
        </w:rPr>
        <w:t>.</w:t>
      </w:r>
      <w:r w:rsidR="001167F9" w:rsidRPr="001167F9">
        <w:t xml:space="preserve"> </w:t>
      </w:r>
      <w:r w:rsidR="001167F9">
        <w:t xml:space="preserve">The report will provide information for </w:t>
      </w:r>
      <w:r w:rsidR="001167F9" w:rsidRPr="00C4477F">
        <w:rPr>
          <w:b/>
        </w:rPr>
        <w:t>Armagh City, Banbridge and Craigavon Borough</w:t>
      </w:r>
      <w:r w:rsidR="001167F9">
        <w:t xml:space="preserve"> for 2021.  Where information is available, comparisons will be made with the 2011 census results to see how things have changed in the 10 year period since the last census. Some comparatives with other LGD’s will also be included.  </w:t>
      </w:r>
    </w:p>
    <w:p w:rsidR="00031E55" w:rsidRDefault="00031E55" w:rsidP="00CA25DC">
      <w:pPr>
        <w:rPr>
          <w:b/>
        </w:rPr>
      </w:pPr>
      <w:r w:rsidRPr="00031E55">
        <w:rPr>
          <w:b/>
        </w:rPr>
        <w:t xml:space="preserve">Economic </w:t>
      </w:r>
      <w:r w:rsidR="00D70663">
        <w:rPr>
          <w:b/>
        </w:rPr>
        <w:t>Status</w:t>
      </w:r>
    </w:p>
    <w:p w:rsidR="00237750" w:rsidRDefault="00237750" w:rsidP="00CA25DC">
      <w:r w:rsidRPr="00067331">
        <w:t xml:space="preserve">All persons aged 16 and over were asked a number of questions to determine their </w:t>
      </w:r>
      <w:r w:rsidR="00EA213E" w:rsidRPr="00067331">
        <w:t>economic status</w:t>
      </w:r>
      <w:r w:rsidR="00067331">
        <w:t>.  This information allows for a three-way classification of economic status</w:t>
      </w:r>
      <w:r w:rsidR="00067331">
        <w:rPr>
          <w:rStyle w:val="FootnoteReference"/>
        </w:rPr>
        <w:footnoteReference w:id="1"/>
      </w:r>
      <w:r w:rsidR="00067331">
        <w:t xml:space="preserve">: </w:t>
      </w:r>
    </w:p>
    <w:p w:rsidR="00067331" w:rsidRDefault="00067331" w:rsidP="00067331">
      <w:pPr>
        <w:pStyle w:val="ListParagraph"/>
        <w:numPr>
          <w:ilvl w:val="0"/>
          <w:numId w:val="2"/>
        </w:numPr>
      </w:pPr>
      <w:r>
        <w:t>Economically active: in employment (an employee, self-employed or full-time student in employment)</w:t>
      </w:r>
    </w:p>
    <w:p w:rsidR="00067331" w:rsidRDefault="00067331" w:rsidP="00067331">
      <w:pPr>
        <w:pStyle w:val="ListParagraph"/>
        <w:numPr>
          <w:ilvl w:val="0"/>
          <w:numId w:val="2"/>
        </w:numPr>
      </w:pPr>
      <w:r>
        <w:t>Economically active: unemployed (those who were looking for work and could start within two weeks, or waiting to start a job that had been offered and accepted); and</w:t>
      </w:r>
    </w:p>
    <w:p w:rsidR="00067331" w:rsidRDefault="00067331" w:rsidP="00067331">
      <w:pPr>
        <w:pStyle w:val="ListParagraph"/>
        <w:numPr>
          <w:ilvl w:val="0"/>
          <w:numId w:val="2"/>
        </w:numPr>
      </w:pPr>
      <w:r>
        <w:t xml:space="preserve">Economically inactive (those who did not have a job between 15 and 21 March 2021 and had not looked for work between 22 February and 21 March or could not start work within two weeks). </w:t>
      </w:r>
    </w:p>
    <w:p w:rsidR="00067331" w:rsidRPr="00067331" w:rsidRDefault="00067331" w:rsidP="00067331">
      <w:r>
        <w:t xml:space="preserve">On </w:t>
      </w:r>
      <w:r w:rsidR="00BA69B1">
        <w:t>c</w:t>
      </w:r>
      <w:r>
        <w:t xml:space="preserve">ensus </w:t>
      </w:r>
      <w:r w:rsidR="00BA69B1">
        <w:t>d</w:t>
      </w:r>
      <w:r>
        <w:t>ay 2021 there were an estimated 170,416 residents aged 16 and over in Armagh City, Banbridge and Craigavon Borough.  Of those</w:t>
      </w:r>
      <w:r w:rsidR="007F7277">
        <w:t>,</w:t>
      </w:r>
      <w:r w:rsidR="006F3F9B">
        <w:t xml:space="preserve"> approximately</w:t>
      </w:r>
      <w:r w:rsidR="007F7277">
        <w:t xml:space="preserve"> 101,265 (59.4%) were in employment, 4,019 (2.4%) were unemployed and 65,132 (38.2%) were economically inactive. </w:t>
      </w:r>
    </w:p>
    <w:p w:rsidR="00031E55" w:rsidRDefault="00200674" w:rsidP="00CA25DC">
      <w:pPr>
        <w:rPr>
          <w:b/>
        </w:rPr>
      </w:pPr>
      <w:r w:rsidRPr="00200674">
        <w:rPr>
          <w:b/>
        </w:rPr>
        <w:t>Economically Active: In Employment</w:t>
      </w:r>
    </w:p>
    <w:p w:rsidR="00803C54" w:rsidRPr="00B751A6" w:rsidRDefault="00B751A6" w:rsidP="00CA25DC">
      <w:r w:rsidRPr="00B751A6">
        <w:t xml:space="preserve">The </w:t>
      </w:r>
      <w:r>
        <w:t xml:space="preserve">estimates for economically active: in employment include persons who are employed, self-employed or a full-time student in employment.  </w:t>
      </w:r>
      <w:r w:rsidR="00BA69B1">
        <w:t xml:space="preserve">Persons aged 16 and over were economically active and in employment if they were working the week before census day.  </w:t>
      </w:r>
      <w:r>
        <w:t xml:space="preserve">The figures are available for males and females and the breakdown is presented in Table 1.  </w:t>
      </w:r>
    </w:p>
    <w:p w:rsidR="00803C54" w:rsidRPr="00200674" w:rsidRDefault="00803C54" w:rsidP="00CA25DC">
      <w:pPr>
        <w:rPr>
          <w:b/>
        </w:rPr>
      </w:pPr>
    </w:p>
    <w:tbl>
      <w:tblPr>
        <w:tblStyle w:val="GridTable1Light"/>
        <w:tblW w:w="9636" w:type="dxa"/>
        <w:tblLook w:val="04E0" w:firstRow="1" w:lastRow="1" w:firstColumn="1" w:lastColumn="0" w:noHBand="0" w:noVBand="1"/>
      </w:tblPr>
      <w:tblGrid>
        <w:gridCol w:w="3741"/>
        <w:gridCol w:w="1179"/>
        <w:gridCol w:w="1179"/>
        <w:gridCol w:w="1179"/>
        <w:gridCol w:w="1179"/>
        <w:gridCol w:w="1179"/>
      </w:tblGrid>
      <w:tr w:rsidR="00803C54" w:rsidRPr="00803C54" w:rsidTr="00803C54">
        <w:trPr>
          <w:cnfStyle w:val="100000000000" w:firstRow="1" w:lastRow="0" w:firstColumn="0" w:lastColumn="0" w:oddVBand="0" w:evenVBand="0" w:oddHBand="0"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3741" w:type="dxa"/>
            <w:hideMark/>
          </w:tcPr>
          <w:p w:rsidR="00803C54" w:rsidRPr="00803C54" w:rsidRDefault="00803C54" w:rsidP="00803C54">
            <w:pPr>
              <w:rPr>
                <w:rFonts w:ascii="Calibri" w:eastAsia="Times New Roman" w:hAnsi="Calibri" w:cs="Calibri"/>
                <w:color w:val="000000"/>
                <w:lang w:eastAsia="en-GB"/>
              </w:rPr>
            </w:pPr>
            <w:r w:rsidRPr="00803C54">
              <w:rPr>
                <w:rFonts w:ascii="Calibri" w:eastAsia="Times New Roman" w:hAnsi="Calibri" w:cs="Calibri"/>
                <w:color w:val="000000"/>
                <w:lang w:eastAsia="en-GB"/>
              </w:rPr>
              <w:lastRenderedPageBreak/>
              <w:t> </w:t>
            </w:r>
          </w:p>
        </w:tc>
        <w:tc>
          <w:tcPr>
            <w:tcW w:w="1179" w:type="dxa"/>
            <w:hideMark/>
          </w:tcPr>
          <w:p w:rsidR="00803C54" w:rsidRPr="00803C54" w:rsidRDefault="00803C54" w:rsidP="00803C5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03C54">
              <w:rPr>
                <w:rFonts w:ascii="Calibri" w:eastAsia="Times New Roman" w:hAnsi="Calibri" w:cs="Calibri"/>
                <w:color w:val="000000"/>
                <w:lang w:eastAsia="en-GB"/>
              </w:rPr>
              <w:t>All</w:t>
            </w:r>
          </w:p>
        </w:tc>
        <w:tc>
          <w:tcPr>
            <w:tcW w:w="1179" w:type="dxa"/>
            <w:hideMark/>
          </w:tcPr>
          <w:p w:rsidR="00803C54" w:rsidRPr="00803C54" w:rsidRDefault="00803C54" w:rsidP="00803C5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03C54">
              <w:rPr>
                <w:rFonts w:ascii="Calibri" w:eastAsia="Times New Roman" w:hAnsi="Calibri" w:cs="Calibri"/>
                <w:color w:val="000000"/>
                <w:lang w:eastAsia="en-GB"/>
              </w:rPr>
              <w:t>Females</w:t>
            </w:r>
          </w:p>
        </w:tc>
        <w:tc>
          <w:tcPr>
            <w:tcW w:w="1179" w:type="dxa"/>
            <w:hideMark/>
          </w:tcPr>
          <w:p w:rsidR="00803C54" w:rsidRPr="00803C54" w:rsidRDefault="00803C54" w:rsidP="00803C5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03C54">
              <w:rPr>
                <w:rFonts w:ascii="Calibri" w:eastAsia="Times New Roman" w:hAnsi="Calibri" w:cs="Calibri"/>
                <w:color w:val="000000"/>
                <w:lang w:eastAsia="en-GB"/>
              </w:rPr>
              <w:t>Males</w:t>
            </w:r>
          </w:p>
        </w:tc>
        <w:tc>
          <w:tcPr>
            <w:tcW w:w="1179" w:type="dxa"/>
            <w:hideMark/>
          </w:tcPr>
          <w:p w:rsidR="00803C54" w:rsidRPr="00803C54" w:rsidRDefault="00803C54" w:rsidP="00803C5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03C54">
              <w:rPr>
                <w:rFonts w:ascii="Calibri" w:eastAsia="Times New Roman" w:hAnsi="Calibri" w:cs="Calibri"/>
                <w:color w:val="000000"/>
                <w:lang w:eastAsia="en-GB"/>
              </w:rPr>
              <w:t>Females          %</w:t>
            </w:r>
          </w:p>
        </w:tc>
        <w:tc>
          <w:tcPr>
            <w:tcW w:w="1179" w:type="dxa"/>
            <w:hideMark/>
          </w:tcPr>
          <w:p w:rsidR="00803C54" w:rsidRPr="00803C54" w:rsidRDefault="00803C54" w:rsidP="00803C5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03C54">
              <w:rPr>
                <w:rFonts w:ascii="Calibri" w:eastAsia="Times New Roman" w:hAnsi="Calibri" w:cs="Calibri"/>
                <w:color w:val="000000"/>
                <w:lang w:eastAsia="en-GB"/>
              </w:rPr>
              <w:t>Males               %</w:t>
            </w:r>
          </w:p>
        </w:tc>
      </w:tr>
      <w:tr w:rsidR="00803C54" w:rsidRPr="00803C54" w:rsidTr="00803C54">
        <w:trPr>
          <w:trHeight w:val="282"/>
        </w:trPr>
        <w:tc>
          <w:tcPr>
            <w:cnfStyle w:val="001000000000" w:firstRow="0" w:lastRow="0" w:firstColumn="1" w:lastColumn="0" w:oddVBand="0" w:evenVBand="0" w:oddHBand="0" w:evenHBand="0" w:firstRowFirstColumn="0" w:firstRowLastColumn="0" w:lastRowFirstColumn="0" w:lastRowLastColumn="0"/>
            <w:tcW w:w="3741" w:type="dxa"/>
            <w:hideMark/>
          </w:tcPr>
          <w:p w:rsidR="00803C54" w:rsidRPr="00803C54" w:rsidRDefault="00803C54" w:rsidP="00803C54">
            <w:pPr>
              <w:jc w:val="right"/>
              <w:rPr>
                <w:rFonts w:ascii="Calibri" w:eastAsia="Times New Roman" w:hAnsi="Calibri" w:cs="Calibri"/>
                <w:color w:val="000000"/>
                <w:lang w:eastAsia="en-GB"/>
              </w:rPr>
            </w:pPr>
            <w:r w:rsidRPr="00803C54">
              <w:rPr>
                <w:rFonts w:ascii="Calibri" w:eastAsia="Times New Roman" w:hAnsi="Calibri" w:cs="Calibri"/>
                <w:color w:val="000000"/>
                <w:lang w:eastAsia="en-GB"/>
              </w:rPr>
              <w:t>All usual residents aged 16 and over</w:t>
            </w:r>
          </w:p>
        </w:tc>
        <w:tc>
          <w:tcPr>
            <w:tcW w:w="1179" w:type="dxa"/>
            <w:noWrap/>
            <w:hideMark/>
          </w:tcPr>
          <w:p w:rsidR="00803C54" w:rsidRPr="00803C54" w:rsidRDefault="00803C54" w:rsidP="00803C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803C54">
              <w:rPr>
                <w:rFonts w:ascii="Calibri" w:eastAsia="Times New Roman" w:hAnsi="Calibri" w:cs="Calibri"/>
                <w:b/>
                <w:bCs/>
                <w:color w:val="000000"/>
                <w:lang w:eastAsia="en-GB"/>
              </w:rPr>
              <w:t>170,416</w:t>
            </w:r>
          </w:p>
        </w:tc>
        <w:tc>
          <w:tcPr>
            <w:tcW w:w="1179" w:type="dxa"/>
            <w:noWrap/>
            <w:hideMark/>
          </w:tcPr>
          <w:p w:rsidR="00803C54" w:rsidRPr="00803C54" w:rsidRDefault="00803C54" w:rsidP="00803C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803C54">
              <w:rPr>
                <w:rFonts w:ascii="Calibri" w:eastAsia="Times New Roman" w:hAnsi="Calibri" w:cs="Calibri"/>
                <w:b/>
                <w:bCs/>
                <w:color w:val="000000"/>
                <w:lang w:eastAsia="en-GB"/>
              </w:rPr>
              <w:t>86,762</w:t>
            </w:r>
          </w:p>
        </w:tc>
        <w:tc>
          <w:tcPr>
            <w:tcW w:w="1179" w:type="dxa"/>
            <w:noWrap/>
            <w:hideMark/>
          </w:tcPr>
          <w:p w:rsidR="00803C54" w:rsidRPr="00803C54" w:rsidRDefault="00803C54" w:rsidP="00803C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803C54">
              <w:rPr>
                <w:rFonts w:ascii="Calibri" w:eastAsia="Times New Roman" w:hAnsi="Calibri" w:cs="Calibri"/>
                <w:b/>
                <w:bCs/>
                <w:color w:val="000000"/>
                <w:lang w:eastAsia="en-GB"/>
              </w:rPr>
              <w:t>83,654</w:t>
            </w:r>
          </w:p>
        </w:tc>
        <w:tc>
          <w:tcPr>
            <w:tcW w:w="1179" w:type="dxa"/>
            <w:noWrap/>
            <w:hideMark/>
          </w:tcPr>
          <w:p w:rsidR="00803C54" w:rsidRPr="00803C54" w:rsidRDefault="00803C54" w:rsidP="00803C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803C54">
              <w:rPr>
                <w:rFonts w:ascii="Calibri" w:eastAsia="Times New Roman" w:hAnsi="Calibri" w:cs="Calibri"/>
                <w:b/>
                <w:bCs/>
                <w:color w:val="000000"/>
                <w:lang w:eastAsia="en-GB"/>
              </w:rPr>
              <w:t>50.9%</w:t>
            </w:r>
          </w:p>
        </w:tc>
        <w:tc>
          <w:tcPr>
            <w:tcW w:w="1179" w:type="dxa"/>
            <w:noWrap/>
            <w:hideMark/>
          </w:tcPr>
          <w:p w:rsidR="00803C54" w:rsidRPr="00803C54" w:rsidRDefault="00803C54" w:rsidP="00803C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803C54">
              <w:rPr>
                <w:rFonts w:ascii="Calibri" w:eastAsia="Times New Roman" w:hAnsi="Calibri" w:cs="Calibri"/>
                <w:b/>
                <w:bCs/>
                <w:color w:val="000000"/>
                <w:lang w:eastAsia="en-GB"/>
              </w:rPr>
              <w:t>49.1%</w:t>
            </w:r>
          </w:p>
        </w:tc>
      </w:tr>
      <w:tr w:rsidR="00803C54" w:rsidRPr="00803C54" w:rsidTr="00803C54">
        <w:trPr>
          <w:trHeight w:val="282"/>
        </w:trPr>
        <w:tc>
          <w:tcPr>
            <w:cnfStyle w:val="001000000000" w:firstRow="0" w:lastRow="0" w:firstColumn="1" w:lastColumn="0" w:oddVBand="0" w:evenVBand="0" w:oddHBand="0" w:evenHBand="0" w:firstRowFirstColumn="0" w:firstRowLastColumn="0" w:lastRowFirstColumn="0" w:lastRowLastColumn="0"/>
            <w:tcW w:w="3741" w:type="dxa"/>
            <w:hideMark/>
          </w:tcPr>
          <w:p w:rsidR="00803C54" w:rsidRPr="00803C54" w:rsidRDefault="00803C54" w:rsidP="00803C54">
            <w:pPr>
              <w:jc w:val="right"/>
              <w:rPr>
                <w:rFonts w:ascii="Calibri" w:eastAsia="Times New Roman" w:hAnsi="Calibri" w:cs="Calibri"/>
                <w:color w:val="000000"/>
                <w:lang w:eastAsia="en-GB"/>
              </w:rPr>
            </w:pPr>
            <w:r w:rsidRPr="00803C54">
              <w:rPr>
                <w:rFonts w:ascii="Calibri" w:eastAsia="Times New Roman" w:hAnsi="Calibri" w:cs="Calibri"/>
                <w:color w:val="000000"/>
                <w:lang w:eastAsia="en-GB"/>
              </w:rPr>
              <w:t>Employee</w:t>
            </w:r>
          </w:p>
        </w:tc>
        <w:tc>
          <w:tcPr>
            <w:tcW w:w="1179" w:type="dxa"/>
            <w:noWrap/>
            <w:hideMark/>
          </w:tcPr>
          <w:p w:rsidR="00803C54" w:rsidRPr="00803C54" w:rsidRDefault="00803C54" w:rsidP="00803C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803C54">
              <w:rPr>
                <w:rFonts w:ascii="Calibri" w:eastAsia="Times New Roman" w:hAnsi="Calibri" w:cs="Calibri"/>
                <w:b/>
                <w:bCs/>
                <w:color w:val="000000"/>
                <w:lang w:eastAsia="en-GB"/>
              </w:rPr>
              <w:t>82,854</w:t>
            </w:r>
          </w:p>
        </w:tc>
        <w:tc>
          <w:tcPr>
            <w:tcW w:w="1179" w:type="dxa"/>
            <w:noWrap/>
            <w:hideMark/>
          </w:tcPr>
          <w:p w:rsidR="00803C54" w:rsidRPr="00803C54" w:rsidRDefault="00803C54" w:rsidP="00803C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803C54">
              <w:rPr>
                <w:rFonts w:ascii="Calibri" w:eastAsia="Times New Roman" w:hAnsi="Calibri" w:cs="Calibri"/>
                <w:b/>
                <w:bCs/>
                <w:color w:val="000000"/>
                <w:lang w:eastAsia="en-GB"/>
              </w:rPr>
              <w:t>41,733</w:t>
            </w:r>
          </w:p>
        </w:tc>
        <w:tc>
          <w:tcPr>
            <w:tcW w:w="1179" w:type="dxa"/>
            <w:noWrap/>
            <w:hideMark/>
          </w:tcPr>
          <w:p w:rsidR="00803C54" w:rsidRPr="00803C54" w:rsidRDefault="00803C54" w:rsidP="00803C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803C54">
              <w:rPr>
                <w:rFonts w:ascii="Calibri" w:eastAsia="Times New Roman" w:hAnsi="Calibri" w:cs="Calibri"/>
                <w:b/>
                <w:bCs/>
                <w:color w:val="000000"/>
                <w:lang w:eastAsia="en-GB"/>
              </w:rPr>
              <w:t>41,121</w:t>
            </w:r>
          </w:p>
        </w:tc>
        <w:tc>
          <w:tcPr>
            <w:tcW w:w="1179" w:type="dxa"/>
            <w:noWrap/>
            <w:hideMark/>
          </w:tcPr>
          <w:p w:rsidR="00803C54" w:rsidRPr="00803C54" w:rsidRDefault="00803C54" w:rsidP="00803C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803C54">
              <w:rPr>
                <w:rFonts w:ascii="Calibri" w:eastAsia="Times New Roman" w:hAnsi="Calibri" w:cs="Calibri"/>
                <w:b/>
                <w:bCs/>
                <w:color w:val="000000"/>
                <w:lang w:eastAsia="en-GB"/>
              </w:rPr>
              <w:t>50.4%</w:t>
            </w:r>
          </w:p>
        </w:tc>
        <w:tc>
          <w:tcPr>
            <w:tcW w:w="1179" w:type="dxa"/>
            <w:noWrap/>
            <w:hideMark/>
          </w:tcPr>
          <w:p w:rsidR="00803C54" w:rsidRPr="00803C54" w:rsidRDefault="00803C54" w:rsidP="00803C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803C54">
              <w:rPr>
                <w:rFonts w:ascii="Calibri" w:eastAsia="Times New Roman" w:hAnsi="Calibri" w:cs="Calibri"/>
                <w:b/>
                <w:bCs/>
                <w:color w:val="000000"/>
                <w:lang w:eastAsia="en-GB"/>
              </w:rPr>
              <w:t>49.6%</w:t>
            </w:r>
          </w:p>
        </w:tc>
      </w:tr>
      <w:tr w:rsidR="00803C54" w:rsidRPr="00803C54" w:rsidTr="00803C54">
        <w:trPr>
          <w:trHeight w:val="282"/>
        </w:trPr>
        <w:tc>
          <w:tcPr>
            <w:cnfStyle w:val="001000000000" w:firstRow="0" w:lastRow="0" w:firstColumn="1" w:lastColumn="0" w:oddVBand="0" w:evenVBand="0" w:oddHBand="0" w:evenHBand="0" w:firstRowFirstColumn="0" w:firstRowLastColumn="0" w:lastRowFirstColumn="0" w:lastRowLastColumn="0"/>
            <w:tcW w:w="3741" w:type="dxa"/>
            <w:hideMark/>
          </w:tcPr>
          <w:p w:rsidR="00803C54" w:rsidRPr="00803C54" w:rsidRDefault="00803C54" w:rsidP="00803C54">
            <w:pPr>
              <w:jc w:val="right"/>
              <w:rPr>
                <w:rFonts w:ascii="Calibri" w:eastAsia="Times New Roman" w:hAnsi="Calibri" w:cs="Calibri"/>
                <w:color w:val="000000"/>
                <w:lang w:eastAsia="en-GB"/>
              </w:rPr>
            </w:pPr>
            <w:r w:rsidRPr="00803C54">
              <w:rPr>
                <w:rFonts w:ascii="Calibri" w:eastAsia="Times New Roman" w:hAnsi="Calibri" w:cs="Calibri"/>
                <w:color w:val="000000"/>
                <w:lang w:eastAsia="en-GB"/>
              </w:rPr>
              <w:t>Part-time</w:t>
            </w:r>
          </w:p>
        </w:tc>
        <w:tc>
          <w:tcPr>
            <w:tcW w:w="1179" w:type="dxa"/>
            <w:noWrap/>
            <w:hideMark/>
          </w:tcPr>
          <w:p w:rsidR="00803C54" w:rsidRPr="00803C54" w:rsidRDefault="00803C54" w:rsidP="00803C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000000"/>
                <w:lang w:eastAsia="en-GB"/>
              </w:rPr>
            </w:pPr>
            <w:r w:rsidRPr="00803C54">
              <w:rPr>
                <w:rFonts w:ascii="Calibri" w:eastAsia="Times New Roman" w:hAnsi="Calibri" w:cs="Calibri"/>
                <w:i/>
                <w:color w:val="000000"/>
                <w:lang w:eastAsia="en-GB"/>
              </w:rPr>
              <w:t>21,848</w:t>
            </w:r>
          </w:p>
        </w:tc>
        <w:tc>
          <w:tcPr>
            <w:tcW w:w="1179" w:type="dxa"/>
            <w:noWrap/>
            <w:hideMark/>
          </w:tcPr>
          <w:p w:rsidR="00803C54" w:rsidRPr="00803C54" w:rsidRDefault="00803C54" w:rsidP="00803C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000000"/>
                <w:lang w:eastAsia="en-GB"/>
              </w:rPr>
            </w:pPr>
            <w:r w:rsidRPr="00803C54">
              <w:rPr>
                <w:rFonts w:ascii="Calibri" w:eastAsia="Times New Roman" w:hAnsi="Calibri" w:cs="Calibri"/>
                <w:i/>
                <w:color w:val="000000"/>
                <w:lang w:eastAsia="en-GB"/>
              </w:rPr>
              <w:t>17,159</w:t>
            </w:r>
          </w:p>
        </w:tc>
        <w:tc>
          <w:tcPr>
            <w:tcW w:w="1179" w:type="dxa"/>
            <w:noWrap/>
            <w:hideMark/>
          </w:tcPr>
          <w:p w:rsidR="00803C54" w:rsidRPr="00803C54" w:rsidRDefault="00803C54" w:rsidP="00803C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000000"/>
                <w:lang w:eastAsia="en-GB"/>
              </w:rPr>
            </w:pPr>
            <w:r w:rsidRPr="00803C54">
              <w:rPr>
                <w:rFonts w:ascii="Calibri" w:eastAsia="Times New Roman" w:hAnsi="Calibri" w:cs="Calibri"/>
                <w:i/>
                <w:color w:val="000000"/>
                <w:lang w:eastAsia="en-GB"/>
              </w:rPr>
              <w:t>4,689</w:t>
            </w:r>
          </w:p>
        </w:tc>
        <w:tc>
          <w:tcPr>
            <w:tcW w:w="1179" w:type="dxa"/>
            <w:noWrap/>
            <w:hideMark/>
          </w:tcPr>
          <w:p w:rsidR="00803C54" w:rsidRPr="00803C54" w:rsidRDefault="00803C54" w:rsidP="00803C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000000"/>
                <w:lang w:eastAsia="en-GB"/>
              </w:rPr>
            </w:pPr>
            <w:r w:rsidRPr="00803C54">
              <w:rPr>
                <w:rFonts w:ascii="Calibri" w:eastAsia="Times New Roman" w:hAnsi="Calibri" w:cs="Calibri"/>
                <w:i/>
                <w:color w:val="000000"/>
                <w:lang w:eastAsia="en-GB"/>
              </w:rPr>
              <w:t>78.5%</w:t>
            </w:r>
          </w:p>
        </w:tc>
        <w:tc>
          <w:tcPr>
            <w:tcW w:w="1179" w:type="dxa"/>
            <w:noWrap/>
            <w:hideMark/>
          </w:tcPr>
          <w:p w:rsidR="00803C54" w:rsidRPr="00803C54" w:rsidRDefault="00803C54" w:rsidP="00803C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000000"/>
                <w:lang w:eastAsia="en-GB"/>
              </w:rPr>
            </w:pPr>
            <w:r w:rsidRPr="00803C54">
              <w:rPr>
                <w:rFonts w:ascii="Calibri" w:eastAsia="Times New Roman" w:hAnsi="Calibri" w:cs="Calibri"/>
                <w:i/>
                <w:color w:val="000000"/>
                <w:lang w:eastAsia="en-GB"/>
              </w:rPr>
              <w:t>21.5%</w:t>
            </w:r>
          </w:p>
        </w:tc>
      </w:tr>
      <w:tr w:rsidR="00803C54" w:rsidRPr="00803C54" w:rsidTr="00803C54">
        <w:trPr>
          <w:trHeight w:val="282"/>
        </w:trPr>
        <w:tc>
          <w:tcPr>
            <w:cnfStyle w:val="001000000000" w:firstRow="0" w:lastRow="0" w:firstColumn="1" w:lastColumn="0" w:oddVBand="0" w:evenVBand="0" w:oddHBand="0" w:evenHBand="0" w:firstRowFirstColumn="0" w:firstRowLastColumn="0" w:lastRowFirstColumn="0" w:lastRowLastColumn="0"/>
            <w:tcW w:w="3741" w:type="dxa"/>
            <w:hideMark/>
          </w:tcPr>
          <w:p w:rsidR="00803C54" w:rsidRPr="00803C54" w:rsidRDefault="00803C54" w:rsidP="00803C54">
            <w:pPr>
              <w:jc w:val="right"/>
              <w:rPr>
                <w:rFonts w:ascii="Calibri" w:eastAsia="Times New Roman" w:hAnsi="Calibri" w:cs="Calibri"/>
                <w:color w:val="000000"/>
                <w:lang w:eastAsia="en-GB"/>
              </w:rPr>
            </w:pPr>
            <w:r w:rsidRPr="00803C54">
              <w:rPr>
                <w:rFonts w:ascii="Calibri" w:eastAsia="Times New Roman" w:hAnsi="Calibri" w:cs="Calibri"/>
                <w:color w:val="000000"/>
                <w:lang w:eastAsia="en-GB"/>
              </w:rPr>
              <w:t>Full-time</w:t>
            </w:r>
          </w:p>
        </w:tc>
        <w:tc>
          <w:tcPr>
            <w:tcW w:w="1179" w:type="dxa"/>
            <w:noWrap/>
            <w:hideMark/>
          </w:tcPr>
          <w:p w:rsidR="00803C54" w:rsidRPr="00803C54" w:rsidRDefault="00803C54" w:rsidP="00803C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000000"/>
                <w:lang w:eastAsia="en-GB"/>
              </w:rPr>
            </w:pPr>
            <w:r w:rsidRPr="00803C54">
              <w:rPr>
                <w:rFonts w:ascii="Calibri" w:eastAsia="Times New Roman" w:hAnsi="Calibri" w:cs="Calibri"/>
                <w:i/>
                <w:color w:val="000000"/>
                <w:lang w:eastAsia="en-GB"/>
              </w:rPr>
              <w:t>61,006</w:t>
            </w:r>
          </w:p>
        </w:tc>
        <w:tc>
          <w:tcPr>
            <w:tcW w:w="1179" w:type="dxa"/>
            <w:noWrap/>
            <w:hideMark/>
          </w:tcPr>
          <w:p w:rsidR="00803C54" w:rsidRPr="00803C54" w:rsidRDefault="00803C54" w:rsidP="00803C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000000"/>
                <w:lang w:eastAsia="en-GB"/>
              </w:rPr>
            </w:pPr>
            <w:r w:rsidRPr="00803C54">
              <w:rPr>
                <w:rFonts w:ascii="Calibri" w:eastAsia="Times New Roman" w:hAnsi="Calibri" w:cs="Calibri"/>
                <w:i/>
                <w:color w:val="000000"/>
                <w:lang w:eastAsia="en-GB"/>
              </w:rPr>
              <w:t>24,574</w:t>
            </w:r>
          </w:p>
        </w:tc>
        <w:tc>
          <w:tcPr>
            <w:tcW w:w="1179" w:type="dxa"/>
            <w:noWrap/>
            <w:hideMark/>
          </w:tcPr>
          <w:p w:rsidR="00803C54" w:rsidRPr="00803C54" w:rsidRDefault="00803C54" w:rsidP="00803C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000000"/>
                <w:lang w:eastAsia="en-GB"/>
              </w:rPr>
            </w:pPr>
            <w:r w:rsidRPr="00803C54">
              <w:rPr>
                <w:rFonts w:ascii="Calibri" w:eastAsia="Times New Roman" w:hAnsi="Calibri" w:cs="Calibri"/>
                <w:i/>
                <w:color w:val="000000"/>
                <w:lang w:eastAsia="en-GB"/>
              </w:rPr>
              <w:t>36,432</w:t>
            </w:r>
          </w:p>
        </w:tc>
        <w:tc>
          <w:tcPr>
            <w:tcW w:w="1179" w:type="dxa"/>
            <w:noWrap/>
            <w:hideMark/>
          </w:tcPr>
          <w:p w:rsidR="00803C54" w:rsidRPr="00803C54" w:rsidRDefault="00803C54" w:rsidP="00803C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000000"/>
                <w:lang w:eastAsia="en-GB"/>
              </w:rPr>
            </w:pPr>
            <w:r w:rsidRPr="00803C54">
              <w:rPr>
                <w:rFonts w:ascii="Calibri" w:eastAsia="Times New Roman" w:hAnsi="Calibri" w:cs="Calibri"/>
                <w:i/>
                <w:color w:val="000000"/>
                <w:lang w:eastAsia="en-GB"/>
              </w:rPr>
              <w:t>40.3%</w:t>
            </w:r>
          </w:p>
        </w:tc>
        <w:tc>
          <w:tcPr>
            <w:tcW w:w="1179" w:type="dxa"/>
            <w:noWrap/>
            <w:hideMark/>
          </w:tcPr>
          <w:p w:rsidR="00803C54" w:rsidRPr="00803C54" w:rsidRDefault="00803C54" w:rsidP="00803C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000000"/>
                <w:lang w:eastAsia="en-GB"/>
              </w:rPr>
            </w:pPr>
            <w:r w:rsidRPr="00803C54">
              <w:rPr>
                <w:rFonts w:ascii="Calibri" w:eastAsia="Times New Roman" w:hAnsi="Calibri" w:cs="Calibri"/>
                <w:i/>
                <w:color w:val="000000"/>
                <w:lang w:eastAsia="en-GB"/>
              </w:rPr>
              <w:t>59.7%</w:t>
            </w:r>
          </w:p>
        </w:tc>
      </w:tr>
      <w:tr w:rsidR="00803C54" w:rsidRPr="00803C54" w:rsidTr="00803C54">
        <w:trPr>
          <w:trHeight w:val="282"/>
        </w:trPr>
        <w:tc>
          <w:tcPr>
            <w:cnfStyle w:val="001000000000" w:firstRow="0" w:lastRow="0" w:firstColumn="1" w:lastColumn="0" w:oddVBand="0" w:evenVBand="0" w:oddHBand="0" w:evenHBand="0" w:firstRowFirstColumn="0" w:firstRowLastColumn="0" w:lastRowFirstColumn="0" w:lastRowLastColumn="0"/>
            <w:tcW w:w="3741" w:type="dxa"/>
            <w:hideMark/>
          </w:tcPr>
          <w:p w:rsidR="00803C54" w:rsidRPr="00803C54" w:rsidRDefault="00803C54" w:rsidP="00803C54">
            <w:pPr>
              <w:jc w:val="right"/>
              <w:rPr>
                <w:rFonts w:ascii="Calibri" w:eastAsia="Times New Roman" w:hAnsi="Calibri" w:cs="Calibri"/>
                <w:color w:val="000000"/>
                <w:lang w:eastAsia="en-GB"/>
              </w:rPr>
            </w:pPr>
            <w:r w:rsidRPr="00803C54">
              <w:rPr>
                <w:rFonts w:ascii="Calibri" w:eastAsia="Times New Roman" w:hAnsi="Calibri" w:cs="Calibri"/>
                <w:color w:val="000000"/>
                <w:lang w:eastAsia="en-GB"/>
              </w:rPr>
              <w:t>Self-Employed</w:t>
            </w:r>
          </w:p>
        </w:tc>
        <w:tc>
          <w:tcPr>
            <w:tcW w:w="1179" w:type="dxa"/>
            <w:noWrap/>
            <w:hideMark/>
          </w:tcPr>
          <w:p w:rsidR="00803C54" w:rsidRPr="00803C54" w:rsidRDefault="00803C54" w:rsidP="00803C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803C54">
              <w:rPr>
                <w:rFonts w:ascii="Calibri" w:eastAsia="Times New Roman" w:hAnsi="Calibri" w:cs="Calibri"/>
                <w:b/>
                <w:bCs/>
                <w:color w:val="000000"/>
                <w:lang w:eastAsia="en-GB"/>
              </w:rPr>
              <w:t>14,852</w:t>
            </w:r>
          </w:p>
        </w:tc>
        <w:tc>
          <w:tcPr>
            <w:tcW w:w="1179" w:type="dxa"/>
            <w:noWrap/>
            <w:hideMark/>
          </w:tcPr>
          <w:p w:rsidR="00803C54" w:rsidRPr="00803C54" w:rsidRDefault="00803C54" w:rsidP="00803C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803C54">
              <w:rPr>
                <w:rFonts w:ascii="Calibri" w:eastAsia="Times New Roman" w:hAnsi="Calibri" w:cs="Calibri"/>
                <w:b/>
                <w:bCs/>
                <w:color w:val="000000"/>
                <w:lang w:eastAsia="en-GB"/>
              </w:rPr>
              <w:t>3,745</w:t>
            </w:r>
          </w:p>
        </w:tc>
        <w:tc>
          <w:tcPr>
            <w:tcW w:w="1179" w:type="dxa"/>
            <w:noWrap/>
            <w:hideMark/>
          </w:tcPr>
          <w:p w:rsidR="00803C54" w:rsidRPr="00803C54" w:rsidRDefault="00803C54" w:rsidP="00803C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803C54">
              <w:rPr>
                <w:rFonts w:ascii="Calibri" w:eastAsia="Times New Roman" w:hAnsi="Calibri" w:cs="Calibri"/>
                <w:b/>
                <w:bCs/>
                <w:color w:val="000000"/>
                <w:lang w:eastAsia="en-GB"/>
              </w:rPr>
              <w:t>11,107</w:t>
            </w:r>
          </w:p>
        </w:tc>
        <w:tc>
          <w:tcPr>
            <w:tcW w:w="1179" w:type="dxa"/>
            <w:noWrap/>
            <w:hideMark/>
          </w:tcPr>
          <w:p w:rsidR="00803C54" w:rsidRPr="00803C54" w:rsidRDefault="00803C54" w:rsidP="00803C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803C54">
              <w:rPr>
                <w:rFonts w:ascii="Calibri" w:eastAsia="Times New Roman" w:hAnsi="Calibri" w:cs="Calibri"/>
                <w:b/>
                <w:bCs/>
                <w:color w:val="000000"/>
                <w:lang w:eastAsia="en-GB"/>
              </w:rPr>
              <w:t>25.2%</w:t>
            </w:r>
          </w:p>
        </w:tc>
        <w:tc>
          <w:tcPr>
            <w:tcW w:w="1179" w:type="dxa"/>
            <w:noWrap/>
            <w:hideMark/>
          </w:tcPr>
          <w:p w:rsidR="00803C54" w:rsidRPr="00803C54" w:rsidRDefault="00803C54" w:rsidP="00803C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803C54">
              <w:rPr>
                <w:rFonts w:ascii="Calibri" w:eastAsia="Times New Roman" w:hAnsi="Calibri" w:cs="Calibri"/>
                <w:b/>
                <w:bCs/>
                <w:color w:val="000000"/>
                <w:lang w:eastAsia="en-GB"/>
              </w:rPr>
              <w:t>74.8%</w:t>
            </w:r>
          </w:p>
        </w:tc>
      </w:tr>
      <w:tr w:rsidR="00803C54" w:rsidRPr="00803C54" w:rsidTr="00803C54">
        <w:trPr>
          <w:trHeight w:val="282"/>
        </w:trPr>
        <w:tc>
          <w:tcPr>
            <w:cnfStyle w:val="001000000000" w:firstRow="0" w:lastRow="0" w:firstColumn="1" w:lastColumn="0" w:oddVBand="0" w:evenVBand="0" w:oddHBand="0" w:evenHBand="0" w:firstRowFirstColumn="0" w:firstRowLastColumn="0" w:lastRowFirstColumn="0" w:lastRowLastColumn="0"/>
            <w:tcW w:w="3741" w:type="dxa"/>
            <w:hideMark/>
          </w:tcPr>
          <w:p w:rsidR="00803C54" w:rsidRPr="00803C54" w:rsidRDefault="00803C54" w:rsidP="00803C54">
            <w:pPr>
              <w:jc w:val="right"/>
              <w:rPr>
                <w:rFonts w:ascii="Calibri" w:eastAsia="Times New Roman" w:hAnsi="Calibri" w:cs="Calibri"/>
                <w:color w:val="000000"/>
                <w:lang w:eastAsia="en-GB"/>
              </w:rPr>
            </w:pPr>
            <w:r w:rsidRPr="00803C54">
              <w:rPr>
                <w:rFonts w:ascii="Calibri" w:eastAsia="Times New Roman" w:hAnsi="Calibri" w:cs="Calibri"/>
                <w:color w:val="000000"/>
                <w:lang w:eastAsia="en-GB"/>
              </w:rPr>
              <w:t>With employees</w:t>
            </w:r>
          </w:p>
        </w:tc>
        <w:tc>
          <w:tcPr>
            <w:tcW w:w="1179" w:type="dxa"/>
            <w:noWrap/>
            <w:hideMark/>
          </w:tcPr>
          <w:p w:rsidR="00803C54" w:rsidRPr="00803C54" w:rsidRDefault="00803C54" w:rsidP="00803C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000000"/>
                <w:lang w:eastAsia="en-GB"/>
              </w:rPr>
            </w:pPr>
            <w:r w:rsidRPr="00803C54">
              <w:rPr>
                <w:rFonts w:ascii="Calibri" w:eastAsia="Times New Roman" w:hAnsi="Calibri" w:cs="Calibri"/>
                <w:i/>
                <w:color w:val="000000"/>
                <w:lang w:eastAsia="en-GB"/>
              </w:rPr>
              <w:t>3,402</w:t>
            </w:r>
          </w:p>
        </w:tc>
        <w:tc>
          <w:tcPr>
            <w:tcW w:w="1179" w:type="dxa"/>
            <w:noWrap/>
            <w:hideMark/>
          </w:tcPr>
          <w:p w:rsidR="00803C54" w:rsidRPr="00803C54" w:rsidRDefault="00803C54" w:rsidP="00803C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000000"/>
                <w:lang w:eastAsia="en-GB"/>
              </w:rPr>
            </w:pPr>
            <w:r w:rsidRPr="00803C54">
              <w:rPr>
                <w:rFonts w:ascii="Calibri" w:eastAsia="Times New Roman" w:hAnsi="Calibri" w:cs="Calibri"/>
                <w:i/>
                <w:color w:val="000000"/>
                <w:lang w:eastAsia="en-GB"/>
              </w:rPr>
              <w:t>796</w:t>
            </w:r>
          </w:p>
        </w:tc>
        <w:tc>
          <w:tcPr>
            <w:tcW w:w="1179" w:type="dxa"/>
            <w:noWrap/>
            <w:hideMark/>
          </w:tcPr>
          <w:p w:rsidR="00803C54" w:rsidRPr="00803C54" w:rsidRDefault="00803C54" w:rsidP="00803C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000000"/>
                <w:lang w:eastAsia="en-GB"/>
              </w:rPr>
            </w:pPr>
            <w:r w:rsidRPr="00803C54">
              <w:rPr>
                <w:rFonts w:ascii="Calibri" w:eastAsia="Times New Roman" w:hAnsi="Calibri" w:cs="Calibri"/>
                <w:i/>
                <w:color w:val="000000"/>
                <w:lang w:eastAsia="en-GB"/>
              </w:rPr>
              <w:t>2,606</w:t>
            </w:r>
          </w:p>
        </w:tc>
        <w:tc>
          <w:tcPr>
            <w:tcW w:w="1179" w:type="dxa"/>
            <w:noWrap/>
            <w:hideMark/>
          </w:tcPr>
          <w:p w:rsidR="00803C54" w:rsidRPr="00803C54" w:rsidRDefault="00803C54" w:rsidP="00803C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000000"/>
                <w:lang w:eastAsia="en-GB"/>
              </w:rPr>
            </w:pPr>
            <w:r w:rsidRPr="00803C54">
              <w:rPr>
                <w:rFonts w:ascii="Calibri" w:eastAsia="Times New Roman" w:hAnsi="Calibri" w:cs="Calibri"/>
                <w:i/>
                <w:color w:val="000000"/>
                <w:lang w:eastAsia="en-GB"/>
              </w:rPr>
              <w:t>23.4%</w:t>
            </w:r>
          </w:p>
        </w:tc>
        <w:tc>
          <w:tcPr>
            <w:tcW w:w="1179" w:type="dxa"/>
            <w:noWrap/>
            <w:hideMark/>
          </w:tcPr>
          <w:p w:rsidR="00803C54" w:rsidRPr="00803C54" w:rsidRDefault="00803C54" w:rsidP="00803C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000000"/>
                <w:lang w:eastAsia="en-GB"/>
              </w:rPr>
            </w:pPr>
            <w:r w:rsidRPr="00803C54">
              <w:rPr>
                <w:rFonts w:ascii="Calibri" w:eastAsia="Times New Roman" w:hAnsi="Calibri" w:cs="Calibri"/>
                <w:i/>
                <w:color w:val="000000"/>
                <w:lang w:eastAsia="en-GB"/>
              </w:rPr>
              <w:t>76.6%</w:t>
            </w:r>
          </w:p>
        </w:tc>
      </w:tr>
      <w:tr w:rsidR="00803C54" w:rsidRPr="00803C54" w:rsidTr="00803C54">
        <w:trPr>
          <w:trHeight w:val="282"/>
        </w:trPr>
        <w:tc>
          <w:tcPr>
            <w:cnfStyle w:val="001000000000" w:firstRow="0" w:lastRow="0" w:firstColumn="1" w:lastColumn="0" w:oddVBand="0" w:evenVBand="0" w:oddHBand="0" w:evenHBand="0" w:firstRowFirstColumn="0" w:firstRowLastColumn="0" w:lastRowFirstColumn="0" w:lastRowLastColumn="0"/>
            <w:tcW w:w="3741" w:type="dxa"/>
            <w:hideMark/>
          </w:tcPr>
          <w:p w:rsidR="00803C54" w:rsidRPr="00803C54" w:rsidRDefault="00803C54" w:rsidP="00803C54">
            <w:pPr>
              <w:jc w:val="right"/>
              <w:rPr>
                <w:rFonts w:ascii="Calibri" w:eastAsia="Times New Roman" w:hAnsi="Calibri" w:cs="Calibri"/>
                <w:color w:val="000000"/>
                <w:lang w:eastAsia="en-GB"/>
              </w:rPr>
            </w:pPr>
            <w:r w:rsidRPr="00803C54">
              <w:rPr>
                <w:rFonts w:ascii="Calibri" w:eastAsia="Times New Roman" w:hAnsi="Calibri" w:cs="Calibri"/>
                <w:color w:val="000000"/>
                <w:lang w:eastAsia="en-GB"/>
              </w:rPr>
              <w:t>Without employees</w:t>
            </w:r>
          </w:p>
        </w:tc>
        <w:tc>
          <w:tcPr>
            <w:tcW w:w="1179" w:type="dxa"/>
            <w:noWrap/>
            <w:hideMark/>
          </w:tcPr>
          <w:p w:rsidR="00803C54" w:rsidRPr="00803C54" w:rsidRDefault="00803C54" w:rsidP="00803C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000000"/>
                <w:lang w:eastAsia="en-GB"/>
              </w:rPr>
            </w:pPr>
            <w:r w:rsidRPr="00803C54">
              <w:rPr>
                <w:rFonts w:ascii="Calibri" w:eastAsia="Times New Roman" w:hAnsi="Calibri" w:cs="Calibri"/>
                <w:i/>
                <w:color w:val="000000"/>
                <w:lang w:eastAsia="en-GB"/>
              </w:rPr>
              <w:t>11,450</w:t>
            </w:r>
          </w:p>
        </w:tc>
        <w:tc>
          <w:tcPr>
            <w:tcW w:w="1179" w:type="dxa"/>
            <w:noWrap/>
            <w:hideMark/>
          </w:tcPr>
          <w:p w:rsidR="00803C54" w:rsidRPr="00803C54" w:rsidRDefault="00803C54" w:rsidP="00803C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000000"/>
                <w:lang w:eastAsia="en-GB"/>
              </w:rPr>
            </w:pPr>
            <w:r w:rsidRPr="00803C54">
              <w:rPr>
                <w:rFonts w:ascii="Calibri" w:eastAsia="Times New Roman" w:hAnsi="Calibri" w:cs="Calibri"/>
                <w:i/>
                <w:color w:val="000000"/>
                <w:lang w:eastAsia="en-GB"/>
              </w:rPr>
              <w:t>2,949</w:t>
            </w:r>
          </w:p>
        </w:tc>
        <w:tc>
          <w:tcPr>
            <w:tcW w:w="1179" w:type="dxa"/>
            <w:noWrap/>
            <w:hideMark/>
          </w:tcPr>
          <w:p w:rsidR="00803C54" w:rsidRPr="00803C54" w:rsidRDefault="00803C54" w:rsidP="00803C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000000"/>
                <w:lang w:eastAsia="en-GB"/>
              </w:rPr>
            </w:pPr>
            <w:r w:rsidRPr="00803C54">
              <w:rPr>
                <w:rFonts w:ascii="Calibri" w:eastAsia="Times New Roman" w:hAnsi="Calibri" w:cs="Calibri"/>
                <w:i/>
                <w:color w:val="000000"/>
                <w:lang w:eastAsia="en-GB"/>
              </w:rPr>
              <w:t>8,501</w:t>
            </w:r>
          </w:p>
        </w:tc>
        <w:tc>
          <w:tcPr>
            <w:tcW w:w="1179" w:type="dxa"/>
            <w:noWrap/>
            <w:hideMark/>
          </w:tcPr>
          <w:p w:rsidR="00803C54" w:rsidRPr="00803C54" w:rsidRDefault="00803C54" w:rsidP="00803C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000000"/>
                <w:lang w:eastAsia="en-GB"/>
              </w:rPr>
            </w:pPr>
            <w:r w:rsidRPr="00803C54">
              <w:rPr>
                <w:rFonts w:ascii="Calibri" w:eastAsia="Times New Roman" w:hAnsi="Calibri" w:cs="Calibri"/>
                <w:i/>
                <w:color w:val="000000"/>
                <w:lang w:eastAsia="en-GB"/>
              </w:rPr>
              <w:t>25.8%</w:t>
            </w:r>
          </w:p>
        </w:tc>
        <w:tc>
          <w:tcPr>
            <w:tcW w:w="1179" w:type="dxa"/>
            <w:noWrap/>
            <w:hideMark/>
          </w:tcPr>
          <w:p w:rsidR="00803C54" w:rsidRPr="00803C54" w:rsidRDefault="00803C54" w:rsidP="00803C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000000"/>
                <w:lang w:eastAsia="en-GB"/>
              </w:rPr>
            </w:pPr>
            <w:r w:rsidRPr="00803C54">
              <w:rPr>
                <w:rFonts w:ascii="Calibri" w:eastAsia="Times New Roman" w:hAnsi="Calibri" w:cs="Calibri"/>
                <w:i/>
                <w:color w:val="000000"/>
                <w:lang w:eastAsia="en-GB"/>
              </w:rPr>
              <w:t>74.2%</w:t>
            </w:r>
          </w:p>
        </w:tc>
      </w:tr>
      <w:tr w:rsidR="00803C54" w:rsidRPr="00803C54" w:rsidTr="00803C54">
        <w:trPr>
          <w:trHeight w:val="282"/>
        </w:trPr>
        <w:tc>
          <w:tcPr>
            <w:cnfStyle w:val="001000000000" w:firstRow="0" w:lastRow="0" w:firstColumn="1" w:lastColumn="0" w:oddVBand="0" w:evenVBand="0" w:oddHBand="0" w:evenHBand="0" w:firstRowFirstColumn="0" w:firstRowLastColumn="0" w:lastRowFirstColumn="0" w:lastRowLastColumn="0"/>
            <w:tcW w:w="3741" w:type="dxa"/>
            <w:hideMark/>
          </w:tcPr>
          <w:p w:rsidR="00803C54" w:rsidRPr="00803C54" w:rsidRDefault="00803C54" w:rsidP="00803C54">
            <w:pPr>
              <w:jc w:val="right"/>
              <w:rPr>
                <w:rFonts w:ascii="Calibri" w:eastAsia="Times New Roman" w:hAnsi="Calibri" w:cs="Calibri"/>
                <w:color w:val="000000"/>
                <w:lang w:eastAsia="en-GB"/>
              </w:rPr>
            </w:pPr>
            <w:r w:rsidRPr="00803C54">
              <w:rPr>
                <w:rFonts w:ascii="Calibri" w:eastAsia="Times New Roman" w:hAnsi="Calibri" w:cs="Calibri"/>
                <w:color w:val="000000"/>
                <w:lang w:eastAsia="en-GB"/>
              </w:rPr>
              <w:t>Full-time Student in Employment</w:t>
            </w:r>
          </w:p>
        </w:tc>
        <w:tc>
          <w:tcPr>
            <w:tcW w:w="1179" w:type="dxa"/>
            <w:noWrap/>
            <w:hideMark/>
          </w:tcPr>
          <w:p w:rsidR="00803C54" w:rsidRPr="00803C54" w:rsidRDefault="00803C54" w:rsidP="00803C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803C54">
              <w:rPr>
                <w:rFonts w:ascii="Calibri" w:eastAsia="Times New Roman" w:hAnsi="Calibri" w:cs="Calibri"/>
                <w:b/>
                <w:bCs/>
                <w:color w:val="000000"/>
                <w:lang w:eastAsia="en-GB"/>
              </w:rPr>
              <w:t>3,559</w:t>
            </w:r>
          </w:p>
        </w:tc>
        <w:tc>
          <w:tcPr>
            <w:tcW w:w="1179" w:type="dxa"/>
            <w:noWrap/>
            <w:hideMark/>
          </w:tcPr>
          <w:p w:rsidR="00803C54" w:rsidRPr="00803C54" w:rsidRDefault="00803C54" w:rsidP="00803C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803C54">
              <w:rPr>
                <w:rFonts w:ascii="Calibri" w:eastAsia="Times New Roman" w:hAnsi="Calibri" w:cs="Calibri"/>
                <w:b/>
                <w:bCs/>
                <w:color w:val="000000"/>
                <w:lang w:eastAsia="en-GB"/>
              </w:rPr>
              <w:t>2,093</w:t>
            </w:r>
          </w:p>
        </w:tc>
        <w:tc>
          <w:tcPr>
            <w:tcW w:w="1179" w:type="dxa"/>
            <w:noWrap/>
            <w:hideMark/>
          </w:tcPr>
          <w:p w:rsidR="00803C54" w:rsidRPr="00803C54" w:rsidRDefault="00803C54" w:rsidP="00803C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803C54">
              <w:rPr>
                <w:rFonts w:ascii="Calibri" w:eastAsia="Times New Roman" w:hAnsi="Calibri" w:cs="Calibri"/>
                <w:b/>
                <w:bCs/>
                <w:color w:val="000000"/>
                <w:lang w:eastAsia="en-GB"/>
              </w:rPr>
              <w:t>1,466</w:t>
            </w:r>
          </w:p>
        </w:tc>
        <w:tc>
          <w:tcPr>
            <w:tcW w:w="1179" w:type="dxa"/>
            <w:noWrap/>
            <w:hideMark/>
          </w:tcPr>
          <w:p w:rsidR="00803C54" w:rsidRPr="00803C54" w:rsidRDefault="00803C54" w:rsidP="00803C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803C54">
              <w:rPr>
                <w:rFonts w:ascii="Calibri" w:eastAsia="Times New Roman" w:hAnsi="Calibri" w:cs="Calibri"/>
                <w:b/>
                <w:bCs/>
                <w:color w:val="000000"/>
                <w:lang w:eastAsia="en-GB"/>
              </w:rPr>
              <w:t>58.8%</w:t>
            </w:r>
          </w:p>
        </w:tc>
        <w:tc>
          <w:tcPr>
            <w:tcW w:w="1179" w:type="dxa"/>
            <w:noWrap/>
            <w:hideMark/>
          </w:tcPr>
          <w:p w:rsidR="00803C54" w:rsidRPr="00803C54" w:rsidRDefault="00803C54" w:rsidP="00803C5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803C54">
              <w:rPr>
                <w:rFonts w:ascii="Calibri" w:eastAsia="Times New Roman" w:hAnsi="Calibri" w:cs="Calibri"/>
                <w:b/>
                <w:bCs/>
                <w:color w:val="000000"/>
                <w:lang w:eastAsia="en-GB"/>
              </w:rPr>
              <w:t>41.2%</w:t>
            </w:r>
          </w:p>
        </w:tc>
      </w:tr>
      <w:tr w:rsidR="00803C54" w:rsidRPr="00803C54" w:rsidTr="00803C54">
        <w:trPr>
          <w:cnfStyle w:val="010000000000" w:firstRow="0" w:lastRow="1"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741" w:type="dxa"/>
            <w:hideMark/>
          </w:tcPr>
          <w:p w:rsidR="00803C54" w:rsidRPr="00803C54" w:rsidRDefault="00803C54" w:rsidP="00803C54">
            <w:pPr>
              <w:jc w:val="right"/>
              <w:rPr>
                <w:rFonts w:ascii="Calibri" w:eastAsia="Times New Roman" w:hAnsi="Calibri" w:cs="Calibri"/>
                <w:color w:val="000000"/>
                <w:lang w:eastAsia="en-GB"/>
              </w:rPr>
            </w:pPr>
            <w:r w:rsidRPr="00803C54">
              <w:rPr>
                <w:rFonts w:ascii="Calibri" w:eastAsia="Times New Roman" w:hAnsi="Calibri" w:cs="Calibri"/>
                <w:color w:val="000000"/>
                <w:lang w:eastAsia="en-GB"/>
              </w:rPr>
              <w:t xml:space="preserve">All people aged 16+ in employment </w:t>
            </w:r>
          </w:p>
        </w:tc>
        <w:tc>
          <w:tcPr>
            <w:tcW w:w="1179" w:type="dxa"/>
            <w:noWrap/>
            <w:hideMark/>
          </w:tcPr>
          <w:p w:rsidR="00803C54" w:rsidRPr="00803C54" w:rsidRDefault="00803C54" w:rsidP="00803C54">
            <w:pPr>
              <w:jc w:val="center"/>
              <w:cnfStyle w:val="010000000000" w:firstRow="0" w:lastRow="1"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03C54">
              <w:rPr>
                <w:rFonts w:ascii="Calibri" w:eastAsia="Times New Roman" w:hAnsi="Calibri" w:cs="Calibri"/>
                <w:color w:val="000000"/>
                <w:lang w:eastAsia="en-GB"/>
              </w:rPr>
              <w:t>101,265</w:t>
            </w:r>
          </w:p>
        </w:tc>
        <w:tc>
          <w:tcPr>
            <w:tcW w:w="1179" w:type="dxa"/>
            <w:noWrap/>
            <w:hideMark/>
          </w:tcPr>
          <w:p w:rsidR="00803C54" w:rsidRPr="00803C54" w:rsidRDefault="00803C54" w:rsidP="00803C54">
            <w:pPr>
              <w:jc w:val="center"/>
              <w:cnfStyle w:val="010000000000" w:firstRow="0" w:lastRow="1"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03C54">
              <w:rPr>
                <w:rFonts w:ascii="Calibri" w:eastAsia="Times New Roman" w:hAnsi="Calibri" w:cs="Calibri"/>
                <w:color w:val="000000"/>
                <w:lang w:eastAsia="en-GB"/>
              </w:rPr>
              <w:t>47,571</w:t>
            </w:r>
          </w:p>
        </w:tc>
        <w:tc>
          <w:tcPr>
            <w:tcW w:w="1179" w:type="dxa"/>
            <w:noWrap/>
            <w:hideMark/>
          </w:tcPr>
          <w:p w:rsidR="00803C54" w:rsidRPr="00803C54" w:rsidRDefault="00803C54" w:rsidP="00803C54">
            <w:pPr>
              <w:jc w:val="center"/>
              <w:cnfStyle w:val="010000000000" w:firstRow="0" w:lastRow="1"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03C54">
              <w:rPr>
                <w:rFonts w:ascii="Calibri" w:eastAsia="Times New Roman" w:hAnsi="Calibri" w:cs="Calibri"/>
                <w:color w:val="000000"/>
                <w:lang w:eastAsia="en-GB"/>
              </w:rPr>
              <w:t>53,694</w:t>
            </w:r>
          </w:p>
        </w:tc>
        <w:tc>
          <w:tcPr>
            <w:tcW w:w="1179" w:type="dxa"/>
            <w:noWrap/>
            <w:hideMark/>
          </w:tcPr>
          <w:p w:rsidR="00803C54" w:rsidRPr="00803C54" w:rsidRDefault="00803C54" w:rsidP="00803C54">
            <w:pPr>
              <w:jc w:val="center"/>
              <w:cnfStyle w:val="010000000000" w:firstRow="0" w:lastRow="1"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03C54">
              <w:rPr>
                <w:rFonts w:ascii="Calibri" w:eastAsia="Times New Roman" w:hAnsi="Calibri" w:cs="Calibri"/>
                <w:color w:val="000000"/>
                <w:lang w:eastAsia="en-GB"/>
              </w:rPr>
              <w:t>47.0%</w:t>
            </w:r>
          </w:p>
        </w:tc>
        <w:tc>
          <w:tcPr>
            <w:tcW w:w="1179" w:type="dxa"/>
            <w:noWrap/>
            <w:hideMark/>
          </w:tcPr>
          <w:p w:rsidR="00803C54" w:rsidRPr="00803C54" w:rsidRDefault="00803C54" w:rsidP="00803C54">
            <w:pPr>
              <w:jc w:val="center"/>
              <w:cnfStyle w:val="010000000000" w:firstRow="0" w:lastRow="1"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03C54">
              <w:rPr>
                <w:rFonts w:ascii="Calibri" w:eastAsia="Times New Roman" w:hAnsi="Calibri" w:cs="Calibri"/>
                <w:color w:val="000000"/>
                <w:lang w:eastAsia="en-GB"/>
              </w:rPr>
              <w:t>53.0%</w:t>
            </w:r>
          </w:p>
        </w:tc>
      </w:tr>
    </w:tbl>
    <w:p w:rsidR="00CA25DC" w:rsidRPr="00AB25BD" w:rsidRDefault="00AB25BD">
      <w:pPr>
        <w:rPr>
          <w:i/>
          <w:sz w:val="20"/>
          <w:szCs w:val="20"/>
        </w:rPr>
      </w:pPr>
      <w:r w:rsidRPr="00AB25BD">
        <w:rPr>
          <w:i/>
          <w:sz w:val="20"/>
          <w:szCs w:val="20"/>
        </w:rPr>
        <w:t xml:space="preserve">Table 1: </w:t>
      </w:r>
      <w:r w:rsidR="00803C54">
        <w:rPr>
          <w:i/>
          <w:sz w:val="20"/>
          <w:szCs w:val="20"/>
        </w:rPr>
        <w:t>Employment type by Sex</w:t>
      </w:r>
      <w:r w:rsidRPr="00AB25BD">
        <w:rPr>
          <w:i/>
          <w:sz w:val="20"/>
          <w:szCs w:val="20"/>
        </w:rPr>
        <w:t>, 2021, Armagh City, Banbridge and Craigavon.   Source: Table MS-</w:t>
      </w:r>
      <w:r w:rsidR="00803C54">
        <w:rPr>
          <w:i/>
          <w:sz w:val="20"/>
          <w:szCs w:val="20"/>
        </w:rPr>
        <w:t>H02</w:t>
      </w:r>
      <w:r w:rsidR="004A1CBC">
        <w:rPr>
          <w:i/>
          <w:sz w:val="20"/>
          <w:szCs w:val="20"/>
        </w:rPr>
        <w:t xml:space="preserve"> &amp; MS-H04</w:t>
      </w:r>
      <w:r w:rsidRPr="00AB25BD">
        <w:rPr>
          <w:i/>
          <w:sz w:val="20"/>
          <w:szCs w:val="20"/>
        </w:rPr>
        <w:t>, Census 2021.</w:t>
      </w:r>
    </w:p>
    <w:p w:rsidR="00BC6AC7" w:rsidRDefault="00B751A6">
      <w:r w:rsidRPr="00B751A6">
        <w:t xml:space="preserve">On </w:t>
      </w:r>
      <w:r w:rsidR="00BA69B1">
        <w:t>c</w:t>
      </w:r>
      <w:r w:rsidRPr="00B751A6">
        <w:t xml:space="preserve">ensus </w:t>
      </w:r>
      <w:r w:rsidR="00BA69B1">
        <w:t>d</w:t>
      </w:r>
      <w:r w:rsidRPr="00B751A6">
        <w:t xml:space="preserve">ay 2021 </w:t>
      </w:r>
      <w:r>
        <w:t xml:space="preserve">there were an estimated 101,265 persons </w:t>
      </w:r>
      <w:r w:rsidR="00D11A57">
        <w:t xml:space="preserve">living in the Armagh City, Banbridge and Craigavon borough </w:t>
      </w:r>
      <w:r>
        <w:t xml:space="preserve">in employment and this was comprised of 82,854 (81.8%) employees, 14,852 self-employed (14.7%) and 3,559 (3.5%) full-time students in employment.  Females accounted for a slightly higher percentage of employees at 50.4% compared to 49.6% males.  However, a much higher percentage of females worked part-time compared to males.  Of the total females in employment, 41% worked part-time hours while just 11% of males worked part time.  Just one quarter of the self-employed group were female accounting for 3,745 of the self-employed compared to 11,107 males.  </w:t>
      </w:r>
      <w:r w:rsidR="00336032">
        <w:t xml:space="preserve">Of those full-time students in employment, over 58% were female compared to just 42% males.  </w:t>
      </w:r>
    </w:p>
    <w:p w:rsidR="00B36C89" w:rsidRDefault="0096375A">
      <w:r>
        <w:t>When compared with Northern Ireland overall, the gender split is fairly similar with the percentage of females aged 16+ in employment just slightly higher in Northern Ireland</w:t>
      </w:r>
      <w:r w:rsidR="00746C80">
        <w:t>.</w:t>
      </w:r>
    </w:p>
    <w:tbl>
      <w:tblPr>
        <w:tblStyle w:val="GridTable1Light"/>
        <w:tblW w:w="9493" w:type="dxa"/>
        <w:tblLayout w:type="fixed"/>
        <w:tblLook w:val="04A0" w:firstRow="1" w:lastRow="0" w:firstColumn="1" w:lastColumn="0" w:noHBand="0" w:noVBand="1"/>
      </w:tblPr>
      <w:tblGrid>
        <w:gridCol w:w="2689"/>
        <w:gridCol w:w="1134"/>
        <w:gridCol w:w="1134"/>
        <w:gridCol w:w="1134"/>
        <w:gridCol w:w="1134"/>
        <w:gridCol w:w="1134"/>
        <w:gridCol w:w="1134"/>
      </w:tblGrid>
      <w:tr w:rsidR="002367C6" w:rsidRPr="002367C6" w:rsidTr="0096375A">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689" w:type="dxa"/>
            <w:noWrap/>
            <w:hideMark/>
          </w:tcPr>
          <w:p w:rsidR="002367C6" w:rsidRPr="002367C6" w:rsidRDefault="002367C6" w:rsidP="002367C6">
            <w:pPr>
              <w:rPr>
                <w:rFonts w:ascii="Calibri" w:eastAsia="Times New Roman" w:hAnsi="Calibri" w:cs="Calibri"/>
                <w:color w:val="000000"/>
                <w:lang w:eastAsia="en-GB"/>
              </w:rPr>
            </w:pPr>
            <w:r w:rsidRPr="002367C6">
              <w:rPr>
                <w:rFonts w:ascii="Calibri" w:eastAsia="Times New Roman" w:hAnsi="Calibri" w:cs="Calibri"/>
                <w:color w:val="000000"/>
                <w:lang w:eastAsia="en-GB"/>
              </w:rPr>
              <w:t> </w:t>
            </w:r>
          </w:p>
        </w:tc>
        <w:tc>
          <w:tcPr>
            <w:tcW w:w="3402" w:type="dxa"/>
            <w:gridSpan w:val="3"/>
            <w:hideMark/>
          </w:tcPr>
          <w:p w:rsidR="002367C6" w:rsidRPr="002367C6" w:rsidRDefault="002367C6" w:rsidP="002367C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367C6">
              <w:rPr>
                <w:rFonts w:ascii="Calibri" w:eastAsia="Times New Roman" w:hAnsi="Calibri" w:cs="Calibri"/>
                <w:color w:val="000000"/>
                <w:lang w:eastAsia="en-GB"/>
              </w:rPr>
              <w:t>Armagh City, Banbridge &amp; Craigavon</w:t>
            </w:r>
          </w:p>
        </w:tc>
        <w:tc>
          <w:tcPr>
            <w:tcW w:w="3402" w:type="dxa"/>
            <w:gridSpan w:val="3"/>
            <w:noWrap/>
            <w:hideMark/>
          </w:tcPr>
          <w:p w:rsidR="002367C6" w:rsidRPr="002367C6" w:rsidRDefault="002367C6" w:rsidP="002367C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367C6">
              <w:rPr>
                <w:rFonts w:ascii="Calibri" w:eastAsia="Times New Roman" w:hAnsi="Calibri" w:cs="Calibri"/>
                <w:color w:val="000000"/>
                <w:lang w:eastAsia="en-GB"/>
              </w:rPr>
              <w:t xml:space="preserve">Northern Ireland </w:t>
            </w:r>
          </w:p>
        </w:tc>
      </w:tr>
      <w:tr w:rsidR="002367C6" w:rsidRPr="002367C6" w:rsidTr="0096375A">
        <w:trPr>
          <w:trHeight w:val="576"/>
        </w:trPr>
        <w:tc>
          <w:tcPr>
            <w:cnfStyle w:val="001000000000" w:firstRow="0" w:lastRow="0" w:firstColumn="1" w:lastColumn="0" w:oddVBand="0" w:evenVBand="0" w:oddHBand="0" w:evenHBand="0" w:firstRowFirstColumn="0" w:firstRowLastColumn="0" w:lastRowFirstColumn="0" w:lastRowLastColumn="0"/>
            <w:tcW w:w="2689" w:type="dxa"/>
            <w:hideMark/>
          </w:tcPr>
          <w:p w:rsidR="002367C6" w:rsidRPr="002367C6" w:rsidRDefault="002367C6" w:rsidP="002367C6">
            <w:pPr>
              <w:rPr>
                <w:rFonts w:ascii="Calibri" w:eastAsia="Times New Roman" w:hAnsi="Calibri" w:cs="Calibri"/>
                <w:color w:val="000000"/>
                <w:lang w:eastAsia="en-GB"/>
              </w:rPr>
            </w:pPr>
            <w:r w:rsidRPr="002367C6">
              <w:rPr>
                <w:rFonts w:ascii="Calibri" w:eastAsia="Times New Roman" w:hAnsi="Calibri" w:cs="Calibri"/>
                <w:color w:val="000000"/>
                <w:lang w:eastAsia="en-GB"/>
              </w:rPr>
              <w:t> </w:t>
            </w:r>
          </w:p>
        </w:tc>
        <w:tc>
          <w:tcPr>
            <w:tcW w:w="1134" w:type="dxa"/>
            <w:hideMark/>
          </w:tcPr>
          <w:p w:rsidR="002367C6" w:rsidRPr="002367C6" w:rsidRDefault="002367C6" w:rsidP="002367C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367C6">
              <w:rPr>
                <w:rFonts w:ascii="Calibri" w:eastAsia="Times New Roman" w:hAnsi="Calibri" w:cs="Calibri"/>
                <w:color w:val="000000"/>
                <w:lang w:eastAsia="en-GB"/>
              </w:rPr>
              <w:t xml:space="preserve">All </w:t>
            </w:r>
          </w:p>
        </w:tc>
        <w:tc>
          <w:tcPr>
            <w:tcW w:w="1134" w:type="dxa"/>
            <w:hideMark/>
          </w:tcPr>
          <w:p w:rsidR="002367C6" w:rsidRPr="002367C6" w:rsidRDefault="002367C6" w:rsidP="002367C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367C6">
              <w:rPr>
                <w:rFonts w:ascii="Calibri" w:eastAsia="Times New Roman" w:hAnsi="Calibri" w:cs="Calibri"/>
                <w:color w:val="000000"/>
                <w:lang w:eastAsia="en-GB"/>
              </w:rPr>
              <w:t xml:space="preserve"> Females          %</w:t>
            </w:r>
          </w:p>
        </w:tc>
        <w:tc>
          <w:tcPr>
            <w:tcW w:w="1134" w:type="dxa"/>
            <w:hideMark/>
          </w:tcPr>
          <w:p w:rsidR="002367C6" w:rsidRPr="002367C6" w:rsidRDefault="002367C6" w:rsidP="002367C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367C6">
              <w:rPr>
                <w:rFonts w:ascii="Calibri" w:eastAsia="Times New Roman" w:hAnsi="Calibri" w:cs="Calibri"/>
                <w:color w:val="000000"/>
                <w:lang w:eastAsia="en-GB"/>
              </w:rPr>
              <w:t>Males               %</w:t>
            </w:r>
          </w:p>
        </w:tc>
        <w:tc>
          <w:tcPr>
            <w:tcW w:w="1134" w:type="dxa"/>
            <w:hideMark/>
          </w:tcPr>
          <w:p w:rsidR="002367C6" w:rsidRPr="002367C6" w:rsidRDefault="002367C6" w:rsidP="002367C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367C6">
              <w:rPr>
                <w:rFonts w:ascii="Calibri" w:eastAsia="Times New Roman" w:hAnsi="Calibri" w:cs="Calibri"/>
                <w:color w:val="000000"/>
                <w:lang w:eastAsia="en-GB"/>
              </w:rPr>
              <w:t xml:space="preserve">All </w:t>
            </w:r>
          </w:p>
        </w:tc>
        <w:tc>
          <w:tcPr>
            <w:tcW w:w="1134" w:type="dxa"/>
            <w:hideMark/>
          </w:tcPr>
          <w:p w:rsidR="002367C6" w:rsidRPr="002367C6" w:rsidRDefault="002367C6" w:rsidP="002367C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367C6">
              <w:rPr>
                <w:rFonts w:ascii="Calibri" w:eastAsia="Times New Roman" w:hAnsi="Calibri" w:cs="Calibri"/>
                <w:color w:val="000000"/>
                <w:lang w:eastAsia="en-GB"/>
              </w:rPr>
              <w:t xml:space="preserve"> Females          %</w:t>
            </w:r>
          </w:p>
        </w:tc>
        <w:tc>
          <w:tcPr>
            <w:tcW w:w="1134" w:type="dxa"/>
            <w:hideMark/>
          </w:tcPr>
          <w:p w:rsidR="002367C6" w:rsidRPr="002367C6" w:rsidRDefault="002367C6" w:rsidP="002367C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367C6">
              <w:rPr>
                <w:rFonts w:ascii="Calibri" w:eastAsia="Times New Roman" w:hAnsi="Calibri" w:cs="Calibri"/>
                <w:color w:val="000000"/>
                <w:lang w:eastAsia="en-GB"/>
              </w:rPr>
              <w:t>Males               %</w:t>
            </w:r>
          </w:p>
        </w:tc>
      </w:tr>
      <w:tr w:rsidR="002367C6" w:rsidRPr="002367C6" w:rsidTr="0096375A">
        <w:trPr>
          <w:trHeight w:val="576"/>
        </w:trPr>
        <w:tc>
          <w:tcPr>
            <w:cnfStyle w:val="001000000000" w:firstRow="0" w:lastRow="0" w:firstColumn="1" w:lastColumn="0" w:oddVBand="0" w:evenVBand="0" w:oddHBand="0" w:evenHBand="0" w:firstRowFirstColumn="0" w:firstRowLastColumn="0" w:lastRowFirstColumn="0" w:lastRowLastColumn="0"/>
            <w:tcW w:w="2689" w:type="dxa"/>
            <w:hideMark/>
          </w:tcPr>
          <w:p w:rsidR="002367C6" w:rsidRPr="002367C6" w:rsidRDefault="002367C6" w:rsidP="002367C6">
            <w:pPr>
              <w:jc w:val="right"/>
              <w:rPr>
                <w:rFonts w:ascii="Calibri" w:eastAsia="Times New Roman" w:hAnsi="Calibri" w:cs="Calibri"/>
                <w:color w:val="000000"/>
                <w:lang w:eastAsia="en-GB"/>
              </w:rPr>
            </w:pPr>
            <w:r w:rsidRPr="002367C6">
              <w:rPr>
                <w:rFonts w:ascii="Calibri" w:eastAsia="Times New Roman" w:hAnsi="Calibri" w:cs="Calibri"/>
                <w:color w:val="000000"/>
                <w:lang w:eastAsia="en-GB"/>
              </w:rPr>
              <w:t xml:space="preserve">All people aged 16+ in employment </w:t>
            </w:r>
          </w:p>
        </w:tc>
        <w:tc>
          <w:tcPr>
            <w:tcW w:w="1134" w:type="dxa"/>
            <w:noWrap/>
            <w:hideMark/>
          </w:tcPr>
          <w:p w:rsidR="002367C6" w:rsidRPr="002367C6" w:rsidRDefault="002367C6" w:rsidP="009637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2367C6">
              <w:rPr>
                <w:rFonts w:ascii="Calibri" w:eastAsia="Times New Roman" w:hAnsi="Calibri" w:cs="Calibri"/>
                <w:b/>
                <w:bCs/>
                <w:color w:val="000000"/>
                <w:lang w:eastAsia="en-GB"/>
              </w:rPr>
              <w:t>101,265</w:t>
            </w:r>
          </w:p>
        </w:tc>
        <w:tc>
          <w:tcPr>
            <w:tcW w:w="1134" w:type="dxa"/>
            <w:noWrap/>
            <w:hideMark/>
          </w:tcPr>
          <w:p w:rsidR="002367C6" w:rsidRPr="002367C6" w:rsidRDefault="002367C6" w:rsidP="009637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2367C6">
              <w:rPr>
                <w:rFonts w:ascii="Calibri" w:eastAsia="Times New Roman" w:hAnsi="Calibri" w:cs="Calibri"/>
                <w:b/>
                <w:bCs/>
                <w:color w:val="000000"/>
                <w:lang w:eastAsia="en-GB"/>
              </w:rPr>
              <w:t>47.0%</w:t>
            </w:r>
          </w:p>
        </w:tc>
        <w:tc>
          <w:tcPr>
            <w:tcW w:w="1134" w:type="dxa"/>
            <w:noWrap/>
            <w:hideMark/>
          </w:tcPr>
          <w:p w:rsidR="002367C6" w:rsidRPr="002367C6" w:rsidRDefault="002367C6" w:rsidP="009637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2367C6">
              <w:rPr>
                <w:rFonts w:ascii="Calibri" w:eastAsia="Times New Roman" w:hAnsi="Calibri" w:cs="Calibri"/>
                <w:b/>
                <w:bCs/>
                <w:color w:val="000000"/>
                <w:lang w:eastAsia="en-GB"/>
              </w:rPr>
              <w:t>53.0%</w:t>
            </w:r>
          </w:p>
        </w:tc>
        <w:tc>
          <w:tcPr>
            <w:tcW w:w="1134" w:type="dxa"/>
            <w:noWrap/>
            <w:hideMark/>
          </w:tcPr>
          <w:p w:rsidR="002367C6" w:rsidRPr="002367C6" w:rsidRDefault="002367C6" w:rsidP="009637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2367C6">
              <w:rPr>
                <w:rFonts w:ascii="Calibri" w:eastAsia="Times New Roman" w:hAnsi="Calibri" w:cs="Calibri"/>
                <w:b/>
                <w:bCs/>
                <w:color w:val="000000"/>
                <w:lang w:eastAsia="en-GB"/>
              </w:rPr>
              <w:t>849,108</w:t>
            </w:r>
          </w:p>
        </w:tc>
        <w:tc>
          <w:tcPr>
            <w:tcW w:w="1134" w:type="dxa"/>
            <w:noWrap/>
            <w:hideMark/>
          </w:tcPr>
          <w:p w:rsidR="002367C6" w:rsidRPr="002367C6" w:rsidRDefault="002367C6" w:rsidP="009637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2367C6">
              <w:rPr>
                <w:rFonts w:ascii="Calibri" w:eastAsia="Times New Roman" w:hAnsi="Calibri" w:cs="Calibri"/>
                <w:b/>
                <w:bCs/>
                <w:color w:val="000000"/>
                <w:lang w:eastAsia="en-GB"/>
              </w:rPr>
              <w:t>47.9%</w:t>
            </w:r>
          </w:p>
        </w:tc>
        <w:tc>
          <w:tcPr>
            <w:tcW w:w="1134" w:type="dxa"/>
            <w:noWrap/>
            <w:hideMark/>
          </w:tcPr>
          <w:p w:rsidR="002367C6" w:rsidRPr="002367C6" w:rsidRDefault="002367C6" w:rsidP="009637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2367C6">
              <w:rPr>
                <w:rFonts w:ascii="Calibri" w:eastAsia="Times New Roman" w:hAnsi="Calibri" w:cs="Calibri"/>
                <w:b/>
                <w:bCs/>
                <w:color w:val="000000"/>
                <w:lang w:eastAsia="en-GB"/>
              </w:rPr>
              <w:t>52.1%</w:t>
            </w:r>
          </w:p>
        </w:tc>
      </w:tr>
      <w:tr w:rsidR="002367C6" w:rsidRPr="002367C6" w:rsidTr="0096375A">
        <w:trPr>
          <w:trHeight w:val="288"/>
        </w:trPr>
        <w:tc>
          <w:tcPr>
            <w:cnfStyle w:val="001000000000" w:firstRow="0" w:lastRow="0" w:firstColumn="1" w:lastColumn="0" w:oddVBand="0" w:evenVBand="0" w:oddHBand="0" w:evenHBand="0" w:firstRowFirstColumn="0" w:firstRowLastColumn="0" w:lastRowFirstColumn="0" w:lastRowLastColumn="0"/>
            <w:tcW w:w="2689" w:type="dxa"/>
            <w:hideMark/>
          </w:tcPr>
          <w:p w:rsidR="002367C6" w:rsidRPr="002367C6" w:rsidRDefault="002367C6" w:rsidP="002367C6">
            <w:pPr>
              <w:jc w:val="right"/>
              <w:rPr>
                <w:rFonts w:ascii="Calibri" w:eastAsia="Times New Roman" w:hAnsi="Calibri" w:cs="Calibri"/>
                <w:color w:val="000000"/>
                <w:lang w:eastAsia="en-GB"/>
              </w:rPr>
            </w:pPr>
            <w:r w:rsidRPr="002367C6">
              <w:rPr>
                <w:rFonts w:ascii="Calibri" w:eastAsia="Times New Roman" w:hAnsi="Calibri" w:cs="Calibri"/>
                <w:color w:val="000000"/>
                <w:lang w:eastAsia="en-GB"/>
              </w:rPr>
              <w:t>Employee</w:t>
            </w:r>
          </w:p>
        </w:tc>
        <w:tc>
          <w:tcPr>
            <w:tcW w:w="1134" w:type="dxa"/>
            <w:noWrap/>
            <w:hideMark/>
          </w:tcPr>
          <w:p w:rsidR="002367C6" w:rsidRPr="002367C6" w:rsidRDefault="002367C6" w:rsidP="009637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2367C6">
              <w:rPr>
                <w:rFonts w:ascii="Calibri" w:eastAsia="Times New Roman" w:hAnsi="Calibri" w:cs="Calibri"/>
                <w:b/>
                <w:bCs/>
                <w:color w:val="000000"/>
                <w:lang w:eastAsia="en-GB"/>
              </w:rPr>
              <w:t>82,854</w:t>
            </w:r>
          </w:p>
        </w:tc>
        <w:tc>
          <w:tcPr>
            <w:tcW w:w="1134" w:type="dxa"/>
            <w:noWrap/>
            <w:hideMark/>
          </w:tcPr>
          <w:p w:rsidR="002367C6" w:rsidRPr="002367C6" w:rsidRDefault="002367C6" w:rsidP="009637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2367C6">
              <w:rPr>
                <w:rFonts w:ascii="Calibri" w:eastAsia="Times New Roman" w:hAnsi="Calibri" w:cs="Calibri"/>
                <w:b/>
                <w:bCs/>
                <w:color w:val="000000"/>
                <w:lang w:eastAsia="en-GB"/>
              </w:rPr>
              <w:t>50.4%</w:t>
            </w:r>
          </w:p>
        </w:tc>
        <w:tc>
          <w:tcPr>
            <w:tcW w:w="1134" w:type="dxa"/>
            <w:noWrap/>
            <w:hideMark/>
          </w:tcPr>
          <w:p w:rsidR="002367C6" w:rsidRPr="002367C6" w:rsidRDefault="002367C6" w:rsidP="009637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2367C6">
              <w:rPr>
                <w:rFonts w:ascii="Calibri" w:eastAsia="Times New Roman" w:hAnsi="Calibri" w:cs="Calibri"/>
                <w:b/>
                <w:bCs/>
                <w:color w:val="000000"/>
                <w:lang w:eastAsia="en-GB"/>
              </w:rPr>
              <w:t>49.6%</w:t>
            </w:r>
          </w:p>
        </w:tc>
        <w:tc>
          <w:tcPr>
            <w:tcW w:w="1134" w:type="dxa"/>
            <w:noWrap/>
            <w:hideMark/>
          </w:tcPr>
          <w:p w:rsidR="002367C6" w:rsidRPr="002367C6" w:rsidRDefault="002367C6" w:rsidP="009637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2367C6">
              <w:rPr>
                <w:rFonts w:ascii="Calibri" w:eastAsia="Times New Roman" w:hAnsi="Calibri" w:cs="Calibri"/>
                <w:b/>
                <w:bCs/>
                <w:color w:val="000000"/>
                <w:lang w:eastAsia="en-GB"/>
              </w:rPr>
              <w:t>686,596</w:t>
            </w:r>
          </w:p>
        </w:tc>
        <w:tc>
          <w:tcPr>
            <w:tcW w:w="1134" w:type="dxa"/>
            <w:noWrap/>
            <w:hideMark/>
          </w:tcPr>
          <w:p w:rsidR="002367C6" w:rsidRPr="002367C6" w:rsidRDefault="002367C6" w:rsidP="009637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2367C6">
              <w:rPr>
                <w:rFonts w:ascii="Calibri" w:eastAsia="Times New Roman" w:hAnsi="Calibri" w:cs="Calibri"/>
                <w:b/>
                <w:bCs/>
                <w:color w:val="000000"/>
                <w:lang w:eastAsia="en-GB"/>
              </w:rPr>
              <w:t>51.5%</w:t>
            </w:r>
          </w:p>
        </w:tc>
        <w:tc>
          <w:tcPr>
            <w:tcW w:w="1134" w:type="dxa"/>
            <w:noWrap/>
            <w:hideMark/>
          </w:tcPr>
          <w:p w:rsidR="002367C6" w:rsidRPr="002367C6" w:rsidRDefault="002367C6" w:rsidP="009637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2367C6">
              <w:rPr>
                <w:rFonts w:ascii="Calibri" w:eastAsia="Times New Roman" w:hAnsi="Calibri" w:cs="Calibri"/>
                <w:b/>
                <w:bCs/>
                <w:color w:val="000000"/>
                <w:lang w:eastAsia="en-GB"/>
              </w:rPr>
              <w:t>48.5%</w:t>
            </w:r>
          </w:p>
        </w:tc>
      </w:tr>
      <w:tr w:rsidR="002367C6" w:rsidRPr="002367C6" w:rsidTr="0096375A">
        <w:trPr>
          <w:trHeight w:val="288"/>
        </w:trPr>
        <w:tc>
          <w:tcPr>
            <w:cnfStyle w:val="001000000000" w:firstRow="0" w:lastRow="0" w:firstColumn="1" w:lastColumn="0" w:oddVBand="0" w:evenVBand="0" w:oddHBand="0" w:evenHBand="0" w:firstRowFirstColumn="0" w:firstRowLastColumn="0" w:lastRowFirstColumn="0" w:lastRowLastColumn="0"/>
            <w:tcW w:w="2689" w:type="dxa"/>
            <w:hideMark/>
          </w:tcPr>
          <w:p w:rsidR="002367C6" w:rsidRPr="002367C6" w:rsidRDefault="002367C6" w:rsidP="002367C6">
            <w:pPr>
              <w:jc w:val="right"/>
              <w:rPr>
                <w:rFonts w:ascii="Calibri" w:eastAsia="Times New Roman" w:hAnsi="Calibri" w:cs="Calibri"/>
                <w:color w:val="000000"/>
                <w:lang w:eastAsia="en-GB"/>
              </w:rPr>
            </w:pPr>
            <w:r w:rsidRPr="002367C6">
              <w:rPr>
                <w:rFonts w:ascii="Calibri" w:eastAsia="Times New Roman" w:hAnsi="Calibri" w:cs="Calibri"/>
                <w:color w:val="000000"/>
                <w:lang w:eastAsia="en-GB"/>
              </w:rPr>
              <w:t>Self-Employed</w:t>
            </w:r>
          </w:p>
        </w:tc>
        <w:tc>
          <w:tcPr>
            <w:tcW w:w="1134" w:type="dxa"/>
            <w:noWrap/>
            <w:hideMark/>
          </w:tcPr>
          <w:p w:rsidR="002367C6" w:rsidRPr="002367C6" w:rsidRDefault="002367C6" w:rsidP="009637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2367C6">
              <w:rPr>
                <w:rFonts w:ascii="Calibri" w:eastAsia="Times New Roman" w:hAnsi="Calibri" w:cs="Calibri"/>
                <w:b/>
                <w:bCs/>
                <w:color w:val="000000"/>
                <w:lang w:eastAsia="en-GB"/>
              </w:rPr>
              <w:t>14,852</w:t>
            </w:r>
          </w:p>
        </w:tc>
        <w:tc>
          <w:tcPr>
            <w:tcW w:w="1134" w:type="dxa"/>
            <w:noWrap/>
            <w:hideMark/>
          </w:tcPr>
          <w:p w:rsidR="002367C6" w:rsidRPr="002367C6" w:rsidRDefault="002367C6" w:rsidP="009637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2367C6">
              <w:rPr>
                <w:rFonts w:ascii="Calibri" w:eastAsia="Times New Roman" w:hAnsi="Calibri" w:cs="Calibri"/>
                <w:b/>
                <w:bCs/>
                <w:color w:val="000000"/>
                <w:lang w:eastAsia="en-GB"/>
              </w:rPr>
              <w:t>25.2%</w:t>
            </w:r>
          </w:p>
        </w:tc>
        <w:tc>
          <w:tcPr>
            <w:tcW w:w="1134" w:type="dxa"/>
            <w:noWrap/>
            <w:hideMark/>
          </w:tcPr>
          <w:p w:rsidR="002367C6" w:rsidRPr="002367C6" w:rsidRDefault="002367C6" w:rsidP="009637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2367C6">
              <w:rPr>
                <w:rFonts w:ascii="Calibri" w:eastAsia="Times New Roman" w:hAnsi="Calibri" w:cs="Calibri"/>
                <w:b/>
                <w:bCs/>
                <w:color w:val="000000"/>
                <w:lang w:eastAsia="en-GB"/>
              </w:rPr>
              <w:t>74.8%</w:t>
            </w:r>
          </w:p>
        </w:tc>
        <w:tc>
          <w:tcPr>
            <w:tcW w:w="1134" w:type="dxa"/>
            <w:noWrap/>
            <w:hideMark/>
          </w:tcPr>
          <w:p w:rsidR="002367C6" w:rsidRPr="002367C6" w:rsidRDefault="002367C6" w:rsidP="009637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2367C6">
              <w:rPr>
                <w:rFonts w:ascii="Calibri" w:eastAsia="Times New Roman" w:hAnsi="Calibri" w:cs="Calibri"/>
                <w:b/>
                <w:bCs/>
                <w:color w:val="000000"/>
                <w:lang w:eastAsia="en-GB"/>
              </w:rPr>
              <w:t>127,185</w:t>
            </w:r>
          </w:p>
        </w:tc>
        <w:tc>
          <w:tcPr>
            <w:tcW w:w="1134" w:type="dxa"/>
            <w:noWrap/>
            <w:hideMark/>
          </w:tcPr>
          <w:p w:rsidR="002367C6" w:rsidRPr="002367C6" w:rsidRDefault="002367C6" w:rsidP="009637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2367C6">
              <w:rPr>
                <w:rFonts w:ascii="Calibri" w:eastAsia="Times New Roman" w:hAnsi="Calibri" w:cs="Calibri"/>
                <w:b/>
                <w:bCs/>
                <w:color w:val="000000"/>
                <w:lang w:eastAsia="en-GB"/>
              </w:rPr>
              <w:t>26.1%</w:t>
            </w:r>
          </w:p>
        </w:tc>
        <w:tc>
          <w:tcPr>
            <w:tcW w:w="1134" w:type="dxa"/>
            <w:noWrap/>
            <w:hideMark/>
          </w:tcPr>
          <w:p w:rsidR="002367C6" w:rsidRPr="002367C6" w:rsidRDefault="002367C6" w:rsidP="009637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2367C6">
              <w:rPr>
                <w:rFonts w:ascii="Calibri" w:eastAsia="Times New Roman" w:hAnsi="Calibri" w:cs="Calibri"/>
                <w:b/>
                <w:bCs/>
                <w:color w:val="000000"/>
                <w:lang w:eastAsia="en-GB"/>
              </w:rPr>
              <w:t>73.9%</w:t>
            </w:r>
          </w:p>
        </w:tc>
      </w:tr>
      <w:tr w:rsidR="002367C6" w:rsidRPr="002367C6" w:rsidTr="0096375A">
        <w:trPr>
          <w:trHeight w:val="576"/>
        </w:trPr>
        <w:tc>
          <w:tcPr>
            <w:cnfStyle w:val="001000000000" w:firstRow="0" w:lastRow="0" w:firstColumn="1" w:lastColumn="0" w:oddVBand="0" w:evenVBand="0" w:oddHBand="0" w:evenHBand="0" w:firstRowFirstColumn="0" w:firstRowLastColumn="0" w:lastRowFirstColumn="0" w:lastRowLastColumn="0"/>
            <w:tcW w:w="2689" w:type="dxa"/>
            <w:hideMark/>
          </w:tcPr>
          <w:p w:rsidR="002367C6" w:rsidRPr="002367C6" w:rsidRDefault="002367C6" w:rsidP="002367C6">
            <w:pPr>
              <w:jc w:val="right"/>
              <w:rPr>
                <w:rFonts w:ascii="Calibri" w:eastAsia="Times New Roman" w:hAnsi="Calibri" w:cs="Calibri"/>
                <w:color w:val="000000"/>
                <w:lang w:eastAsia="en-GB"/>
              </w:rPr>
            </w:pPr>
            <w:r w:rsidRPr="002367C6">
              <w:rPr>
                <w:rFonts w:ascii="Calibri" w:eastAsia="Times New Roman" w:hAnsi="Calibri" w:cs="Calibri"/>
                <w:color w:val="000000"/>
                <w:lang w:eastAsia="en-GB"/>
              </w:rPr>
              <w:t>Full-time Student in Employment</w:t>
            </w:r>
          </w:p>
        </w:tc>
        <w:tc>
          <w:tcPr>
            <w:tcW w:w="1134" w:type="dxa"/>
            <w:noWrap/>
            <w:hideMark/>
          </w:tcPr>
          <w:p w:rsidR="002367C6" w:rsidRPr="002367C6" w:rsidRDefault="002367C6" w:rsidP="009637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2367C6">
              <w:rPr>
                <w:rFonts w:ascii="Calibri" w:eastAsia="Times New Roman" w:hAnsi="Calibri" w:cs="Calibri"/>
                <w:b/>
                <w:bCs/>
                <w:color w:val="000000"/>
                <w:lang w:eastAsia="en-GB"/>
              </w:rPr>
              <w:t>3,559</w:t>
            </w:r>
          </w:p>
        </w:tc>
        <w:tc>
          <w:tcPr>
            <w:tcW w:w="1134" w:type="dxa"/>
            <w:noWrap/>
            <w:hideMark/>
          </w:tcPr>
          <w:p w:rsidR="002367C6" w:rsidRPr="002367C6" w:rsidRDefault="002367C6" w:rsidP="009637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2367C6">
              <w:rPr>
                <w:rFonts w:ascii="Calibri" w:eastAsia="Times New Roman" w:hAnsi="Calibri" w:cs="Calibri"/>
                <w:b/>
                <w:bCs/>
                <w:color w:val="000000"/>
                <w:lang w:eastAsia="en-GB"/>
              </w:rPr>
              <w:t>58.8%</w:t>
            </w:r>
          </w:p>
        </w:tc>
        <w:tc>
          <w:tcPr>
            <w:tcW w:w="1134" w:type="dxa"/>
            <w:noWrap/>
            <w:hideMark/>
          </w:tcPr>
          <w:p w:rsidR="002367C6" w:rsidRPr="002367C6" w:rsidRDefault="002367C6" w:rsidP="009637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2367C6">
              <w:rPr>
                <w:rFonts w:ascii="Calibri" w:eastAsia="Times New Roman" w:hAnsi="Calibri" w:cs="Calibri"/>
                <w:b/>
                <w:bCs/>
                <w:color w:val="000000"/>
                <w:lang w:eastAsia="en-GB"/>
              </w:rPr>
              <w:t>41.2%</w:t>
            </w:r>
          </w:p>
        </w:tc>
        <w:tc>
          <w:tcPr>
            <w:tcW w:w="1134" w:type="dxa"/>
            <w:noWrap/>
            <w:hideMark/>
          </w:tcPr>
          <w:p w:rsidR="002367C6" w:rsidRPr="002367C6" w:rsidRDefault="002367C6" w:rsidP="009637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2367C6">
              <w:rPr>
                <w:rFonts w:ascii="Calibri" w:eastAsia="Times New Roman" w:hAnsi="Calibri" w:cs="Calibri"/>
                <w:b/>
                <w:bCs/>
                <w:color w:val="000000"/>
                <w:lang w:eastAsia="en-GB"/>
              </w:rPr>
              <w:t>35,327</w:t>
            </w:r>
          </w:p>
        </w:tc>
        <w:tc>
          <w:tcPr>
            <w:tcW w:w="1134" w:type="dxa"/>
            <w:noWrap/>
            <w:hideMark/>
          </w:tcPr>
          <w:p w:rsidR="002367C6" w:rsidRPr="002367C6" w:rsidRDefault="002367C6" w:rsidP="009637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2367C6">
              <w:rPr>
                <w:rFonts w:ascii="Calibri" w:eastAsia="Times New Roman" w:hAnsi="Calibri" w:cs="Calibri"/>
                <w:b/>
                <w:bCs/>
                <w:color w:val="000000"/>
                <w:lang w:eastAsia="en-GB"/>
              </w:rPr>
              <w:t>58.2%</w:t>
            </w:r>
          </w:p>
        </w:tc>
        <w:tc>
          <w:tcPr>
            <w:tcW w:w="1134" w:type="dxa"/>
            <w:noWrap/>
            <w:hideMark/>
          </w:tcPr>
          <w:p w:rsidR="002367C6" w:rsidRPr="002367C6" w:rsidRDefault="002367C6" w:rsidP="009637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2367C6">
              <w:rPr>
                <w:rFonts w:ascii="Calibri" w:eastAsia="Times New Roman" w:hAnsi="Calibri" w:cs="Calibri"/>
                <w:b/>
                <w:bCs/>
                <w:color w:val="000000"/>
                <w:lang w:eastAsia="en-GB"/>
              </w:rPr>
              <w:t>41.8%</w:t>
            </w:r>
          </w:p>
        </w:tc>
      </w:tr>
    </w:tbl>
    <w:p w:rsidR="00746C80" w:rsidRPr="00AB25BD" w:rsidRDefault="00746C80" w:rsidP="00746C80">
      <w:pPr>
        <w:rPr>
          <w:i/>
          <w:sz w:val="20"/>
          <w:szCs w:val="20"/>
        </w:rPr>
      </w:pPr>
      <w:r w:rsidRPr="00AB25BD">
        <w:rPr>
          <w:i/>
          <w:sz w:val="20"/>
          <w:szCs w:val="20"/>
        </w:rPr>
        <w:t xml:space="preserve">Table </w:t>
      </w:r>
      <w:r>
        <w:rPr>
          <w:i/>
          <w:sz w:val="20"/>
          <w:szCs w:val="20"/>
        </w:rPr>
        <w:t>2</w:t>
      </w:r>
      <w:r w:rsidRPr="00AB25BD">
        <w:rPr>
          <w:i/>
          <w:sz w:val="20"/>
          <w:szCs w:val="20"/>
        </w:rPr>
        <w:t xml:space="preserve">: </w:t>
      </w:r>
      <w:r>
        <w:rPr>
          <w:i/>
          <w:sz w:val="20"/>
          <w:szCs w:val="20"/>
        </w:rPr>
        <w:t>Employment type by Sex</w:t>
      </w:r>
      <w:r w:rsidRPr="00AB25BD">
        <w:rPr>
          <w:i/>
          <w:sz w:val="20"/>
          <w:szCs w:val="20"/>
        </w:rPr>
        <w:t>, 2021, Armagh City, Banbridge and Craigavon</w:t>
      </w:r>
      <w:r>
        <w:rPr>
          <w:i/>
          <w:sz w:val="20"/>
          <w:szCs w:val="20"/>
        </w:rPr>
        <w:t xml:space="preserve"> &amp; Northern Ireland</w:t>
      </w:r>
      <w:r w:rsidRPr="00AB25BD">
        <w:rPr>
          <w:i/>
          <w:sz w:val="20"/>
          <w:szCs w:val="20"/>
        </w:rPr>
        <w:t>.   Source: Table MS-</w:t>
      </w:r>
      <w:r>
        <w:rPr>
          <w:i/>
          <w:sz w:val="20"/>
          <w:szCs w:val="20"/>
        </w:rPr>
        <w:t>H02 &amp; MS-H04</w:t>
      </w:r>
      <w:r w:rsidRPr="00AB25BD">
        <w:rPr>
          <w:i/>
          <w:sz w:val="20"/>
          <w:szCs w:val="20"/>
        </w:rPr>
        <w:t>, Census 2021.</w:t>
      </w:r>
    </w:p>
    <w:p w:rsidR="00BA69B1" w:rsidRDefault="00BA69B1">
      <w:pPr>
        <w:rPr>
          <w:b/>
        </w:rPr>
      </w:pPr>
      <w:r w:rsidRPr="00BA69B1">
        <w:rPr>
          <w:b/>
        </w:rPr>
        <w:t>Economically Active: Unemployed</w:t>
      </w:r>
    </w:p>
    <w:p w:rsidR="00BA69B1" w:rsidRPr="00BA69B1" w:rsidRDefault="00BA69B1">
      <w:r w:rsidRPr="00BA69B1">
        <w:t>A person is considered to be economically active and unemployed if they were not in employment the week before census day and they were:</w:t>
      </w:r>
    </w:p>
    <w:p w:rsidR="00BA69B1" w:rsidRPr="00BA69B1" w:rsidRDefault="00BA69B1" w:rsidP="00BA69B1">
      <w:pPr>
        <w:pStyle w:val="ListParagraph"/>
        <w:numPr>
          <w:ilvl w:val="0"/>
          <w:numId w:val="3"/>
        </w:numPr>
      </w:pPr>
      <w:r w:rsidRPr="00BA69B1">
        <w:t>Looking for work and could start within two weeks or:</w:t>
      </w:r>
    </w:p>
    <w:p w:rsidR="00BA69B1" w:rsidRDefault="00BA69B1" w:rsidP="00BA69B1">
      <w:pPr>
        <w:pStyle w:val="ListParagraph"/>
        <w:numPr>
          <w:ilvl w:val="0"/>
          <w:numId w:val="3"/>
        </w:numPr>
      </w:pPr>
      <w:r w:rsidRPr="00BA69B1">
        <w:t xml:space="preserve">Waiting to start a job that had been offered and accepted. </w:t>
      </w:r>
    </w:p>
    <w:p w:rsidR="00D11A57" w:rsidRDefault="00D11A57" w:rsidP="00D11A57">
      <w:r>
        <w:t xml:space="preserve">The economically active: unemployed accounted for approximately 4,019 residents aged 16 and over in Armagh City, Banbridge and Craigavon borough.  </w:t>
      </w:r>
      <w:r w:rsidR="00FD2935">
        <w:t xml:space="preserve">Of those, approximately 691 were full-time </w:t>
      </w:r>
      <w:r w:rsidR="00FD2935">
        <w:lastRenderedPageBreak/>
        <w:t>students.  Overall, the majority of the unemployed were males, accounting for 57.5% however there were marginally more female (376) unemployed students compared to male (315).</w:t>
      </w:r>
    </w:p>
    <w:p w:rsidR="00B36C89" w:rsidRDefault="00B36C89" w:rsidP="00D11A57">
      <w:pPr>
        <w:rPr>
          <w:rFonts w:ascii="Calibri" w:eastAsia="Times New Roman" w:hAnsi="Calibri" w:cs="Calibri"/>
          <w:b/>
          <w:bCs/>
          <w:color w:val="000000"/>
          <w:lang w:eastAsia="en-GB"/>
        </w:rPr>
      </w:pPr>
      <w:r>
        <w:t xml:space="preserve">In Northern Ireland overall, females accounted for a slightly lower percentage of the total unemployed at 40.3% compared to 42.5% in the borough.  For those unemployed and a full-time student, the male/female percentage split for Northern Ireland overall was much the same as the borough.  </w:t>
      </w:r>
    </w:p>
    <w:tbl>
      <w:tblPr>
        <w:tblStyle w:val="GridTable1Light"/>
        <w:tblW w:w="9304" w:type="dxa"/>
        <w:tblLayout w:type="fixed"/>
        <w:tblLook w:val="04A0" w:firstRow="1" w:lastRow="0" w:firstColumn="1" w:lastColumn="0" w:noHBand="0" w:noVBand="1"/>
      </w:tblPr>
      <w:tblGrid>
        <w:gridCol w:w="1134"/>
        <w:gridCol w:w="709"/>
        <w:gridCol w:w="1865"/>
        <w:gridCol w:w="1865"/>
        <w:gridCol w:w="1865"/>
        <w:gridCol w:w="1866"/>
      </w:tblGrid>
      <w:tr w:rsidR="004A742F" w:rsidRPr="00563ABC" w:rsidTr="004A742F">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843" w:type="dxa"/>
            <w:gridSpan w:val="2"/>
            <w:vMerge w:val="restart"/>
            <w:noWrap/>
            <w:hideMark/>
          </w:tcPr>
          <w:p w:rsidR="004A742F" w:rsidRPr="00563ABC" w:rsidRDefault="004A742F" w:rsidP="00563ABC">
            <w:pPr>
              <w:rPr>
                <w:rFonts w:ascii="Calibri" w:eastAsia="Times New Roman" w:hAnsi="Calibri" w:cs="Calibri"/>
                <w:color w:val="000000"/>
                <w:lang w:eastAsia="en-GB"/>
              </w:rPr>
            </w:pPr>
            <w:r w:rsidRPr="00563ABC">
              <w:rPr>
                <w:rFonts w:ascii="Calibri" w:eastAsia="Times New Roman" w:hAnsi="Calibri" w:cs="Calibri"/>
                <w:color w:val="000000"/>
                <w:lang w:eastAsia="en-GB"/>
              </w:rPr>
              <w:t> </w:t>
            </w:r>
          </w:p>
          <w:p w:rsidR="004A742F" w:rsidRPr="00563ABC" w:rsidRDefault="004A742F" w:rsidP="00563ABC">
            <w:pPr>
              <w:rPr>
                <w:rFonts w:ascii="Calibri" w:eastAsia="Times New Roman" w:hAnsi="Calibri" w:cs="Calibri"/>
                <w:color w:val="000000"/>
                <w:lang w:eastAsia="en-GB"/>
              </w:rPr>
            </w:pPr>
            <w:r w:rsidRPr="00563ABC">
              <w:rPr>
                <w:rFonts w:ascii="Calibri" w:eastAsia="Times New Roman" w:hAnsi="Calibri" w:cs="Calibri"/>
                <w:color w:val="000000"/>
                <w:lang w:eastAsia="en-GB"/>
              </w:rPr>
              <w:t> </w:t>
            </w:r>
          </w:p>
          <w:p w:rsidR="004A742F" w:rsidRPr="00563ABC" w:rsidRDefault="004A742F" w:rsidP="00563ABC">
            <w:pPr>
              <w:rPr>
                <w:rFonts w:ascii="Calibri" w:eastAsia="Times New Roman" w:hAnsi="Calibri" w:cs="Calibri"/>
                <w:color w:val="000000"/>
                <w:lang w:eastAsia="en-GB"/>
              </w:rPr>
            </w:pPr>
            <w:r w:rsidRPr="00563ABC">
              <w:rPr>
                <w:rFonts w:ascii="Calibri" w:eastAsia="Times New Roman" w:hAnsi="Calibri" w:cs="Calibri"/>
                <w:color w:val="000000"/>
                <w:lang w:eastAsia="en-GB"/>
              </w:rPr>
              <w:t> </w:t>
            </w:r>
          </w:p>
          <w:p w:rsidR="004A742F" w:rsidRPr="00563ABC" w:rsidRDefault="004A742F" w:rsidP="00563ABC">
            <w:pPr>
              <w:rPr>
                <w:rFonts w:ascii="Calibri" w:eastAsia="Times New Roman" w:hAnsi="Calibri" w:cs="Calibri"/>
                <w:color w:val="000000"/>
                <w:lang w:eastAsia="en-GB"/>
              </w:rPr>
            </w:pPr>
            <w:r w:rsidRPr="00563ABC">
              <w:rPr>
                <w:rFonts w:ascii="Calibri" w:eastAsia="Times New Roman" w:hAnsi="Calibri" w:cs="Calibri"/>
                <w:color w:val="000000"/>
                <w:lang w:eastAsia="en-GB"/>
              </w:rPr>
              <w:t> </w:t>
            </w:r>
          </w:p>
        </w:tc>
        <w:tc>
          <w:tcPr>
            <w:tcW w:w="3730" w:type="dxa"/>
            <w:gridSpan w:val="2"/>
            <w:hideMark/>
          </w:tcPr>
          <w:p w:rsidR="004A742F" w:rsidRPr="00563ABC" w:rsidRDefault="004A742F" w:rsidP="00563AB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63ABC">
              <w:rPr>
                <w:rFonts w:ascii="Calibri" w:eastAsia="Times New Roman" w:hAnsi="Calibri" w:cs="Calibri"/>
                <w:color w:val="000000"/>
                <w:lang w:eastAsia="en-GB"/>
              </w:rPr>
              <w:t>Armagh City, Banbridge &amp; Craigavon</w:t>
            </w:r>
          </w:p>
        </w:tc>
        <w:tc>
          <w:tcPr>
            <w:tcW w:w="3731" w:type="dxa"/>
            <w:gridSpan w:val="2"/>
            <w:noWrap/>
            <w:hideMark/>
          </w:tcPr>
          <w:p w:rsidR="004A742F" w:rsidRPr="00563ABC" w:rsidRDefault="004A742F" w:rsidP="00563AB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63ABC">
              <w:rPr>
                <w:rFonts w:ascii="Calibri" w:eastAsia="Times New Roman" w:hAnsi="Calibri" w:cs="Calibri"/>
                <w:color w:val="000000"/>
                <w:lang w:eastAsia="en-GB"/>
              </w:rPr>
              <w:t xml:space="preserve">Northern Ireland </w:t>
            </w:r>
          </w:p>
        </w:tc>
      </w:tr>
      <w:tr w:rsidR="004A742F" w:rsidRPr="00563ABC" w:rsidTr="004A742F">
        <w:trPr>
          <w:trHeight w:val="790"/>
        </w:trPr>
        <w:tc>
          <w:tcPr>
            <w:cnfStyle w:val="001000000000" w:firstRow="0" w:lastRow="0" w:firstColumn="1" w:lastColumn="0" w:oddVBand="0" w:evenVBand="0" w:oddHBand="0" w:evenHBand="0" w:firstRowFirstColumn="0" w:firstRowLastColumn="0" w:lastRowFirstColumn="0" w:lastRowLastColumn="0"/>
            <w:tcW w:w="1843" w:type="dxa"/>
            <w:gridSpan w:val="2"/>
            <w:vMerge/>
            <w:noWrap/>
            <w:hideMark/>
          </w:tcPr>
          <w:p w:rsidR="004A742F" w:rsidRPr="00563ABC" w:rsidRDefault="004A742F" w:rsidP="00563ABC">
            <w:pPr>
              <w:rPr>
                <w:rFonts w:ascii="Calibri" w:eastAsia="Times New Roman" w:hAnsi="Calibri" w:cs="Calibri"/>
                <w:color w:val="000000"/>
                <w:lang w:eastAsia="en-GB"/>
              </w:rPr>
            </w:pPr>
          </w:p>
        </w:tc>
        <w:tc>
          <w:tcPr>
            <w:tcW w:w="1865" w:type="dxa"/>
            <w:hideMark/>
          </w:tcPr>
          <w:p w:rsidR="004A742F" w:rsidRPr="00563ABC" w:rsidRDefault="004A742F" w:rsidP="00563AB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563ABC">
              <w:rPr>
                <w:rFonts w:ascii="Calibri" w:eastAsia="Times New Roman" w:hAnsi="Calibri" w:cs="Calibri"/>
                <w:b/>
                <w:bCs/>
                <w:color w:val="000000"/>
                <w:lang w:eastAsia="en-GB"/>
              </w:rPr>
              <w:t xml:space="preserve"> Total Unemployed</w:t>
            </w:r>
          </w:p>
        </w:tc>
        <w:tc>
          <w:tcPr>
            <w:tcW w:w="1865" w:type="dxa"/>
            <w:hideMark/>
          </w:tcPr>
          <w:p w:rsidR="004A742F" w:rsidRPr="00563ABC" w:rsidRDefault="004A742F" w:rsidP="004A74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563ABC">
              <w:rPr>
                <w:rFonts w:ascii="Calibri" w:eastAsia="Times New Roman" w:hAnsi="Calibri" w:cs="Calibri"/>
                <w:b/>
                <w:bCs/>
                <w:color w:val="000000"/>
                <w:lang w:eastAsia="en-GB"/>
              </w:rPr>
              <w:t xml:space="preserve">of which unemployed </w:t>
            </w:r>
            <w:r>
              <w:rPr>
                <w:rFonts w:ascii="Calibri" w:eastAsia="Times New Roman" w:hAnsi="Calibri" w:cs="Calibri"/>
                <w:b/>
                <w:bCs/>
                <w:color w:val="000000"/>
                <w:lang w:eastAsia="en-GB"/>
              </w:rPr>
              <w:t>&amp;</w:t>
            </w:r>
            <w:r w:rsidRPr="00563ABC">
              <w:rPr>
                <w:rFonts w:ascii="Calibri" w:eastAsia="Times New Roman" w:hAnsi="Calibri" w:cs="Calibri"/>
                <w:b/>
                <w:bCs/>
                <w:color w:val="000000"/>
                <w:lang w:eastAsia="en-GB"/>
              </w:rPr>
              <w:t xml:space="preserve"> a full-time student</w:t>
            </w:r>
          </w:p>
        </w:tc>
        <w:tc>
          <w:tcPr>
            <w:tcW w:w="1865" w:type="dxa"/>
            <w:hideMark/>
          </w:tcPr>
          <w:p w:rsidR="004A742F" w:rsidRPr="00563ABC" w:rsidRDefault="004A742F" w:rsidP="00563AB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563ABC">
              <w:rPr>
                <w:rFonts w:ascii="Calibri" w:eastAsia="Times New Roman" w:hAnsi="Calibri" w:cs="Calibri"/>
                <w:b/>
                <w:bCs/>
                <w:color w:val="000000"/>
                <w:lang w:eastAsia="en-GB"/>
              </w:rPr>
              <w:t xml:space="preserve"> Total Unemployed</w:t>
            </w:r>
          </w:p>
        </w:tc>
        <w:tc>
          <w:tcPr>
            <w:tcW w:w="1866" w:type="dxa"/>
            <w:hideMark/>
          </w:tcPr>
          <w:p w:rsidR="004A742F" w:rsidRPr="00563ABC" w:rsidRDefault="004A742F" w:rsidP="004A74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563ABC">
              <w:rPr>
                <w:rFonts w:ascii="Calibri" w:eastAsia="Times New Roman" w:hAnsi="Calibri" w:cs="Calibri"/>
                <w:b/>
                <w:bCs/>
                <w:color w:val="000000"/>
                <w:lang w:eastAsia="en-GB"/>
              </w:rPr>
              <w:t xml:space="preserve">of which unemployed </w:t>
            </w:r>
            <w:r>
              <w:rPr>
                <w:rFonts w:ascii="Calibri" w:eastAsia="Times New Roman" w:hAnsi="Calibri" w:cs="Calibri"/>
                <w:b/>
                <w:bCs/>
                <w:color w:val="000000"/>
                <w:lang w:eastAsia="en-GB"/>
              </w:rPr>
              <w:t>&amp;</w:t>
            </w:r>
            <w:r w:rsidRPr="00563ABC">
              <w:rPr>
                <w:rFonts w:ascii="Calibri" w:eastAsia="Times New Roman" w:hAnsi="Calibri" w:cs="Calibri"/>
                <w:b/>
                <w:bCs/>
                <w:color w:val="000000"/>
                <w:lang w:eastAsia="en-GB"/>
              </w:rPr>
              <w:t xml:space="preserve"> a full-time student</w:t>
            </w:r>
          </w:p>
        </w:tc>
      </w:tr>
      <w:tr w:rsidR="004A742F" w:rsidRPr="00563ABC" w:rsidTr="008D3297">
        <w:trPr>
          <w:trHeight w:val="264"/>
        </w:trPr>
        <w:tc>
          <w:tcPr>
            <w:cnfStyle w:val="001000000000" w:firstRow="0" w:lastRow="0" w:firstColumn="1" w:lastColumn="0" w:oddVBand="0" w:evenVBand="0" w:oddHBand="0" w:evenHBand="0" w:firstRowFirstColumn="0" w:firstRowLastColumn="0" w:lastRowFirstColumn="0" w:lastRowLastColumn="0"/>
            <w:tcW w:w="1843" w:type="dxa"/>
            <w:gridSpan w:val="2"/>
            <w:hideMark/>
          </w:tcPr>
          <w:p w:rsidR="004A742F" w:rsidRPr="00563ABC" w:rsidRDefault="004A742F" w:rsidP="004A742F">
            <w:pPr>
              <w:jc w:val="center"/>
              <w:rPr>
                <w:rFonts w:ascii="Calibri" w:eastAsia="Times New Roman" w:hAnsi="Calibri" w:cs="Calibri"/>
                <w:color w:val="000000"/>
                <w:lang w:eastAsia="en-GB"/>
              </w:rPr>
            </w:pPr>
            <w:r w:rsidRPr="00563ABC">
              <w:rPr>
                <w:rFonts w:ascii="Calibri" w:eastAsia="Times New Roman" w:hAnsi="Calibri" w:cs="Calibri"/>
                <w:color w:val="000000"/>
                <w:lang w:eastAsia="en-GB"/>
              </w:rPr>
              <w:t xml:space="preserve">All </w:t>
            </w:r>
          </w:p>
        </w:tc>
        <w:tc>
          <w:tcPr>
            <w:tcW w:w="1865" w:type="dxa"/>
            <w:noWrap/>
            <w:hideMark/>
          </w:tcPr>
          <w:p w:rsidR="004A742F" w:rsidRPr="00563ABC" w:rsidRDefault="004A742F" w:rsidP="004A74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lang w:eastAsia="en-GB"/>
              </w:rPr>
            </w:pPr>
            <w:r w:rsidRPr="00563ABC">
              <w:rPr>
                <w:rFonts w:ascii="Calibri" w:eastAsia="Times New Roman" w:hAnsi="Calibri" w:cs="Calibri"/>
                <w:bCs/>
                <w:color w:val="000000"/>
                <w:lang w:eastAsia="en-GB"/>
              </w:rPr>
              <w:t>4,019</w:t>
            </w:r>
          </w:p>
        </w:tc>
        <w:tc>
          <w:tcPr>
            <w:tcW w:w="1865" w:type="dxa"/>
            <w:noWrap/>
            <w:hideMark/>
          </w:tcPr>
          <w:p w:rsidR="004A742F" w:rsidRPr="00563ABC" w:rsidRDefault="004A742F" w:rsidP="004A74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63ABC">
              <w:rPr>
                <w:rFonts w:ascii="Calibri" w:eastAsia="Times New Roman" w:hAnsi="Calibri" w:cs="Calibri"/>
                <w:color w:val="000000"/>
                <w:lang w:eastAsia="en-GB"/>
              </w:rPr>
              <w:t>691</w:t>
            </w:r>
          </w:p>
        </w:tc>
        <w:tc>
          <w:tcPr>
            <w:tcW w:w="1865" w:type="dxa"/>
            <w:noWrap/>
            <w:vAlign w:val="center"/>
            <w:hideMark/>
          </w:tcPr>
          <w:p w:rsidR="004A742F" w:rsidRPr="004A742F" w:rsidRDefault="004A742F" w:rsidP="004A74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rPr>
            </w:pPr>
            <w:r w:rsidRPr="004A742F">
              <w:rPr>
                <w:rFonts w:ascii="Calibri" w:hAnsi="Calibri" w:cs="Calibri"/>
                <w:bCs/>
                <w:color w:val="000000"/>
              </w:rPr>
              <w:t>41,924</w:t>
            </w:r>
          </w:p>
        </w:tc>
        <w:tc>
          <w:tcPr>
            <w:tcW w:w="1866" w:type="dxa"/>
            <w:noWrap/>
            <w:hideMark/>
          </w:tcPr>
          <w:p w:rsidR="004A742F" w:rsidRPr="00563ABC" w:rsidRDefault="004A742F" w:rsidP="004A74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63ABC">
              <w:rPr>
                <w:rFonts w:ascii="Calibri" w:eastAsia="Times New Roman" w:hAnsi="Calibri" w:cs="Calibri"/>
                <w:color w:val="000000"/>
                <w:lang w:eastAsia="en-GB"/>
              </w:rPr>
              <w:t>7,651</w:t>
            </w:r>
          </w:p>
        </w:tc>
      </w:tr>
      <w:tr w:rsidR="004A742F" w:rsidRPr="00563ABC" w:rsidTr="008D3297">
        <w:trPr>
          <w:trHeight w:val="264"/>
        </w:trPr>
        <w:tc>
          <w:tcPr>
            <w:cnfStyle w:val="001000000000" w:firstRow="0" w:lastRow="0" w:firstColumn="1" w:lastColumn="0" w:oddVBand="0" w:evenVBand="0" w:oddHBand="0" w:evenHBand="0" w:firstRowFirstColumn="0" w:firstRowLastColumn="0" w:lastRowFirstColumn="0" w:lastRowLastColumn="0"/>
            <w:tcW w:w="1134" w:type="dxa"/>
            <w:vMerge w:val="restart"/>
            <w:hideMark/>
          </w:tcPr>
          <w:p w:rsidR="004A742F" w:rsidRPr="00563ABC" w:rsidRDefault="004A742F" w:rsidP="004A742F">
            <w:pPr>
              <w:jc w:val="center"/>
              <w:rPr>
                <w:rFonts w:ascii="Calibri" w:eastAsia="Times New Roman" w:hAnsi="Calibri" w:cs="Calibri"/>
                <w:color w:val="000000"/>
                <w:lang w:eastAsia="en-GB"/>
              </w:rPr>
            </w:pPr>
            <w:r w:rsidRPr="00563ABC">
              <w:rPr>
                <w:rFonts w:ascii="Calibri" w:eastAsia="Times New Roman" w:hAnsi="Calibri" w:cs="Calibri"/>
                <w:color w:val="000000"/>
                <w:lang w:eastAsia="en-GB"/>
              </w:rPr>
              <w:t>Females</w:t>
            </w:r>
          </w:p>
        </w:tc>
        <w:tc>
          <w:tcPr>
            <w:tcW w:w="709" w:type="dxa"/>
            <w:noWrap/>
            <w:hideMark/>
          </w:tcPr>
          <w:p w:rsidR="004A742F" w:rsidRPr="00563ABC" w:rsidRDefault="004A742F" w:rsidP="004A742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63ABC">
              <w:rPr>
                <w:rFonts w:ascii="Calibri" w:eastAsia="Times New Roman" w:hAnsi="Calibri" w:cs="Calibri"/>
                <w:color w:val="000000"/>
                <w:lang w:eastAsia="en-GB"/>
              </w:rPr>
              <w:t>No.</w:t>
            </w:r>
          </w:p>
        </w:tc>
        <w:tc>
          <w:tcPr>
            <w:tcW w:w="1865" w:type="dxa"/>
            <w:noWrap/>
            <w:hideMark/>
          </w:tcPr>
          <w:p w:rsidR="004A742F" w:rsidRPr="00563ABC" w:rsidRDefault="004A742F" w:rsidP="004A74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lang w:eastAsia="en-GB"/>
              </w:rPr>
            </w:pPr>
            <w:r w:rsidRPr="00563ABC">
              <w:rPr>
                <w:rFonts w:ascii="Calibri" w:eastAsia="Times New Roman" w:hAnsi="Calibri" w:cs="Calibri"/>
                <w:bCs/>
                <w:color w:val="000000"/>
                <w:lang w:eastAsia="en-GB"/>
              </w:rPr>
              <w:t>1,710</w:t>
            </w:r>
          </w:p>
        </w:tc>
        <w:tc>
          <w:tcPr>
            <w:tcW w:w="1865" w:type="dxa"/>
            <w:noWrap/>
            <w:vAlign w:val="center"/>
            <w:hideMark/>
          </w:tcPr>
          <w:p w:rsidR="004A742F" w:rsidRPr="004A742F" w:rsidRDefault="004A742F" w:rsidP="004A74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rPr>
            </w:pPr>
            <w:r>
              <w:rPr>
                <w:rFonts w:ascii="Calibri" w:hAnsi="Calibri" w:cs="Calibri"/>
                <w:bCs/>
                <w:color w:val="000000"/>
              </w:rPr>
              <w:t>376</w:t>
            </w:r>
          </w:p>
        </w:tc>
        <w:tc>
          <w:tcPr>
            <w:tcW w:w="1865" w:type="dxa"/>
            <w:noWrap/>
            <w:hideMark/>
          </w:tcPr>
          <w:p w:rsidR="004A742F" w:rsidRPr="00563ABC" w:rsidRDefault="004A742F" w:rsidP="004A74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lang w:eastAsia="en-GB"/>
              </w:rPr>
            </w:pPr>
            <w:r w:rsidRPr="00563ABC">
              <w:rPr>
                <w:rFonts w:ascii="Calibri" w:eastAsia="Times New Roman" w:hAnsi="Calibri" w:cs="Calibri"/>
                <w:bCs/>
                <w:color w:val="000000"/>
                <w:lang w:eastAsia="en-GB"/>
              </w:rPr>
              <w:t>16,911</w:t>
            </w:r>
          </w:p>
        </w:tc>
        <w:tc>
          <w:tcPr>
            <w:tcW w:w="1866" w:type="dxa"/>
            <w:noWrap/>
            <w:hideMark/>
          </w:tcPr>
          <w:p w:rsidR="004A742F" w:rsidRPr="00563ABC" w:rsidRDefault="004A742F" w:rsidP="004A74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63ABC">
              <w:rPr>
                <w:rFonts w:ascii="Calibri" w:eastAsia="Times New Roman" w:hAnsi="Calibri" w:cs="Calibri"/>
                <w:color w:val="000000"/>
                <w:lang w:eastAsia="en-GB"/>
              </w:rPr>
              <w:t>4,176</w:t>
            </w:r>
          </w:p>
        </w:tc>
      </w:tr>
      <w:tr w:rsidR="004A742F" w:rsidRPr="00563ABC" w:rsidTr="008D3297">
        <w:trPr>
          <w:trHeight w:val="264"/>
        </w:trPr>
        <w:tc>
          <w:tcPr>
            <w:cnfStyle w:val="001000000000" w:firstRow="0" w:lastRow="0" w:firstColumn="1" w:lastColumn="0" w:oddVBand="0" w:evenVBand="0" w:oddHBand="0" w:evenHBand="0" w:firstRowFirstColumn="0" w:firstRowLastColumn="0" w:lastRowFirstColumn="0" w:lastRowLastColumn="0"/>
            <w:tcW w:w="1134" w:type="dxa"/>
            <w:vMerge/>
            <w:hideMark/>
          </w:tcPr>
          <w:p w:rsidR="004A742F" w:rsidRPr="00563ABC" w:rsidRDefault="004A742F" w:rsidP="004A742F">
            <w:pPr>
              <w:rPr>
                <w:rFonts w:ascii="Calibri" w:eastAsia="Times New Roman" w:hAnsi="Calibri" w:cs="Calibri"/>
                <w:color w:val="000000"/>
                <w:lang w:eastAsia="en-GB"/>
              </w:rPr>
            </w:pPr>
          </w:p>
        </w:tc>
        <w:tc>
          <w:tcPr>
            <w:tcW w:w="709" w:type="dxa"/>
            <w:hideMark/>
          </w:tcPr>
          <w:p w:rsidR="004A742F" w:rsidRPr="00563ABC" w:rsidRDefault="004A742F" w:rsidP="004A742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color w:val="000000"/>
                <w:lang w:eastAsia="en-GB"/>
              </w:rPr>
            </w:pPr>
            <w:r w:rsidRPr="00563ABC">
              <w:rPr>
                <w:rFonts w:ascii="Calibri" w:eastAsia="Times New Roman" w:hAnsi="Calibri" w:cs="Calibri"/>
                <w:b/>
                <w:bCs/>
                <w:i/>
                <w:color w:val="000000"/>
                <w:lang w:eastAsia="en-GB"/>
              </w:rPr>
              <w:t>%</w:t>
            </w:r>
          </w:p>
        </w:tc>
        <w:tc>
          <w:tcPr>
            <w:tcW w:w="1865" w:type="dxa"/>
            <w:noWrap/>
            <w:hideMark/>
          </w:tcPr>
          <w:p w:rsidR="004A742F" w:rsidRPr="00563ABC" w:rsidRDefault="004A742F" w:rsidP="004A74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color w:val="000000"/>
                <w:lang w:eastAsia="en-GB"/>
              </w:rPr>
            </w:pPr>
            <w:r w:rsidRPr="00563ABC">
              <w:rPr>
                <w:rFonts w:ascii="Calibri" w:eastAsia="Times New Roman" w:hAnsi="Calibri" w:cs="Calibri"/>
                <w:bCs/>
                <w:i/>
                <w:color w:val="000000"/>
                <w:lang w:eastAsia="en-GB"/>
              </w:rPr>
              <w:t>42.5%</w:t>
            </w:r>
          </w:p>
        </w:tc>
        <w:tc>
          <w:tcPr>
            <w:tcW w:w="1865" w:type="dxa"/>
            <w:noWrap/>
            <w:vAlign w:val="center"/>
            <w:hideMark/>
          </w:tcPr>
          <w:p w:rsidR="004A742F" w:rsidRPr="004A742F" w:rsidRDefault="004A742F" w:rsidP="004A74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i/>
                <w:color w:val="000000"/>
              </w:rPr>
            </w:pPr>
            <w:r>
              <w:rPr>
                <w:rFonts w:ascii="Calibri" w:hAnsi="Calibri" w:cs="Calibri"/>
                <w:bCs/>
                <w:i/>
                <w:color w:val="000000"/>
              </w:rPr>
              <w:t>54.4</w:t>
            </w:r>
            <w:r w:rsidRPr="004A742F">
              <w:rPr>
                <w:rFonts w:ascii="Calibri" w:hAnsi="Calibri" w:cs="Calibri"/>
                <w:bCs/>
                <w:i/>
                <w:color w:val="000000"/>
              </w:rPr>
              <w:t>%</w:t>
            </w:r>
          </w:p>
        </w:tc>
        <w:tc>
          <w:tcPr>
            <w:tcW w:w="1865" w:type="dxa"/>
            <w:noWrap/>
            <w:hideMark/>
          </w:tcPr>
          <w:p w:rsidR="004A742F" w:rsidRPr="00563ABC" w:rsidRDefault="004A742F" w:rsidP="004A74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color w:val="000000"/>
                <w:lang w:eastAsia="en-GB"/>
              </w:rPr>
            </w:pPr>
            <w:r>
              <w:rPr>
                <w:rFonts w:ascii="Calibri" w:eastAsia="Times New Roman" w:hAnsi="Calibri" w:cs="Calibri"/>
                <w:bCs/>
                <w:i/>
                <w:color w:val="000000"/>
                <w:lang w:eastAsia="en-GB"/>
              </w:rPr>
              <w:t>40.3</w:t>
            </w:r>
            <w:r w:rsidRPr="00563ABC">
              <w:rPr>
                <w:rFonts w:ascii="Calibri" w:eastAsia="Times New Roman" w:hAnsi="Calibri" w:cs="Calibri"/>
                <w:bCs/>
                <w:i/>
                <w:color w:val="000000"/>
                <w:lang w:eastAsia="en-GB"/>
              </w:rPr>
              <w:t>%</w:t>
            </w:r>
          </w:p>
        </w:tc>
        <w:tc>
          <w:tcPr>
            <w:tcW w:w="1866" w:type="dxa"/>
            <w:noWrap/>
            <w:hideMark/>
          </w:tcPr>
          <w:p w:rsidR="004A742F" w:rsidRPr="00563ABC" w:rsidRDefault="004A742F" w:rsidP="004A74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000000"/>
                <w:lang w:eastAsia="en-GB"/>
              </w:rPr>
            </w:pPr>
            <w:r w:rsidRPr="00563ABC">
              <w:rPr>
                <w:rFonts w:ascii="Calibri" w:eastAsia="Times New Roman" w:hAnsi="Calibri" w:cs="Calibri"/>
                <w:i/>
                <w:color w:val="000000"/>
                <w:lang w:eastAsia="en-GB"/>
              </w:rPr>
              <w:t>54.</w:t>
            </w:r>
            <w:r>
              <w:rPr>
                <w:rFonts w:ascii="Calibri" w:eastAsia="Times New Roman" w:hAnsi="Calibri" w:cs="Calibri"/>
                <w:i/>
                <w:color w:val="000000"/>
                <w:lang w:eastAsia="en-GB"/>
              </w:rPr>
              <w:t>6</w:t>
            </w:r>
            <w:r w:rsidRPr="00563ABC">
              <w:rPr>
                <w:rFonts w:ascii="Calibri" w:eastAsia="Times New Roman" w:hAnsi="Calibri" w:cs="Calibri"/>
                <w:i/>
                <w:color w:val="000000"/>
                <w:lang w:eastAsia="en-GB"/>
              </w:rPr>
              <w:t>%</w:t>
            </w:r>
          </w:p>
        </w:tc>
      </w:tr>
      <w:tr w:rsidR="004A742F" w:rsidRPr="00563ABC" w:rsidTr="008D3297">
        <w:trPr>
          <w:trHeight w:val="264"/>
        </w:trPr>
        <w:tc>
          <w:tcPr>
            <w:cnfStyle w:val="001000000000" w:firstRow="0" w:lastRow="0" w:firstColumn="1" w:lastColumn="0" w:oddVBand="0" w:evenVBand="0" w:oddHBand="0" w:evenHBand="0" w:firstRowFirstColumn="0" w:firstRowLastColumn="0" w:lastRowFirstColumn="0" w:lastRowLastColumn="0"/>
            <w:tcW w:w="1134" w:type="dxa"/>
            <w:vMerge w:val="restart"/>
            <w:hideMark/>
          </w:tcPr>
          <w:p w:rsidR="004A742F" w:rsidRPr="00563ABC" w:rsidRDefault="004A742F" w:rsidP="004A742F">
            <w:pPr>
              <w:jc w:val="center"/>
              <w:rPr>
                <w:rFonts w:ascii="Calibri" w:eastAsia="Times New Roman" w:hAnsi="Calibri" w:cs="Calibri"/>
                <w:color w:val="000000"/>
                <w:lang w:eastAsia="en-GB"/>
              </w:rPr>
            </w:pPr>
            <w:r w:rsidRPr="00563ABC">
              <w:rPr>
                <w:rFonts w:ascii="Calibri" w:eastAsia="Times New Roman" w:hAnsi="Calibri" w:cs="Calibri"/>
                <w:color w:val="000000"/>
                <w:lang w:eastAsia="en-GB"/>
              </w:rPr>
              <w:t xml:space="preserve">Males </w:t>
            </w:r>
          </w:p>
        </w:tc>
        <w:tc>
          <w:tcPr>
            <w:tcW w:w="709" w:type="dxa"/>
            <w:noWrap/>
            <w:hideMark/>
          </w:tcPr>
          <w:p w:rsidR="004A742F" w:rsidRPr="00563ABC" w:rsidRDefault="004A742F" w:rsidP="004A742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63ABC">
              <w:rPr>
                <w:rFonts w:ascii="Calibri" w:eastAsia="Times New Roman" w:hAnsi="Calibri" w:cs="Calibri"/>
                <w:color w:val="000000"/>
                <w:lang w:eastAsia="en-GB"/>
              </w:rPr>
              <w:t>No.</w:t>
            </w:r>
          </w:p>
        </w:tc>
        <w:tc>
          <w:tcPr>
            <w:tcW w:w="1865" w:type="dxa"/>
            <w:noWrap/>
            <w:hideMark/>
          </w:tcPr>
          <w:p w:rsidR="004A742F" w:rsidRPr="00563ABC" w:rsidRDefault="004A742F" w:rsidP="004A74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lang w:eastAsia="en-GB"/>
              </w:rPr>
            </w:pPr>
            <w:r w:rsidRPr="00563ABC">
              <w:rPr>
                <w:rFonts w:ascii="Calibri" w:eastAsia="Times New Roman" w:hAnsi="Calibri" w:cs="Calibri"/>
                <w:bCs/>
                <w:color w:val="000000"/>
                <w:lang w:eastAsia="en-GB"/>
              </w:rPr>
              <w:t>2,309</w:t>
            </w:r>
          </w:p>
        </w:tc>
        <w:tc>
          <w:tcPr>
            <w:tcW w:w="1865" w:type="dxa"/>
            <w:noWrap/>
            <w:vAlign w:val="center"/>
            <w:hideMark/>
          </w:tcPr>
          <w:p w:rsidR="004A742F" w:rsidRPr="004A742F" w:rsidRDefault="004A742F" w:rsidP="004A74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rPr>
            </w:pPr>
            <w:r>
              <w:rPr>
                <w:rFonts w:ascii="Calibri" w:hAnsi="Calibri" w:cs="Calibri"/>
                <w:bCs/>
                <w:color w:val="000000"/>
              </w:rPr>
              <w:t>315</w:t>
            </w:r>
          </w:p>
        </w:tc>
        <w:tc>
          <w:tcPr>
            <w:tcW w:w="1865" w:type="dxa"/>
            <w:noWrap/>
            <w:hideMark/>
          </w:tcPr>
          <w:p w:rsidR="004A742F" w:rsidRPr="00563ABC" w:rsidRDefault="004A742F" w:rsidP="004A74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lang w:eastAsia="en-GB"/>
              </w:rPr>
            </w:pPr>
            <w:r w:rsidRPr="00563ABC">
              <w:rPr>
                <w:rFonts w:ascii="Calibri" w:eastAsia="Times New Roman" w:hAnsi="Calibri" w:cs="Calibri"/>
                <w:bCs/>
                <w:color w:val="000000"/>
                <w:lang w:eastAsia="en-GB"/>
              </w:rPr>
              <w:t>25,013</w:t>
            </w:r>
          </w:p>
        </w:tc>
        <w:tc>
          <w:tcPr>
            <w:tcW w:w="1866" w:type="dxa"/>
            <w:noWrap/>
            <w:hideMark/>
          </w:tcPr>
          <w:p w:rsidR="004A742F" w:rsidRPr="00563ABC" w:rsidRDefault="004A742F" w:rsidP="004A74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63ABC">
              <w:rPr>
                <w:rFonts w:ascii="Calibri" w:eastAsia="Times New Roman" w:hAnsi="Calibri" w:cs="Calibri"/>
                <w:color w:val="000000"/>
                <w:lang w:eastAsia="en-GB"/>
              </w:rPr>
              <w:t>3,475</w:t>
            </w:r>
          </w:p>
        </w:tc>
      </w:tr>
      <w:tr w:rsidR="004A742F" w:rsidRPr="00563ABC" w:rsidTr="008D3297">
        <w:trPr>
          <w:trHeight w:val="264"/>
        </w:trPr>
        <w:tc>
          <w:tcPr>
            <w:cnfStyle w:val="001000000000" w:firstRow="0" w:lastRow="0" w:firstColumn="1" w:lastColumn="0" w:oddVBand="0" w:evenVBand="0" w:oddHBand="0" w:evenHBand="0" w:firstRowFirstColumn="0" w:firstRowLastColumn="0" w:lastRowFirstColumn="0" w:lastRowLastColumn="0"/>
            <w:tcW w:w="1134" w:type="dxa"/>
            <w:vMerge/>
            <w:hideMark/>
          </w:tcPr>
          <w:p w:rsidR="004A742F" w:rsidRPr="00563ABC" w:rsidRDefault="004A742F" w:rsidP="004A742F">
            <w:pPr>
              <w:rPr>
                <w:rFonts w:ascii="Calibri" w:eastAsia="Times New Roman" w:hAnsi="Calibri" w:cs="Calibri"/>
                <w:color w:val="000000"/>
                <w:lang w:eastAsia="en-GB"/>
              </w:rPr>
            </w:pPr>
          </w:p>
        </w:tc>
        <w:tc>
          <w:tcPr>
            <w:tcW w:w="709" w:type="dxa"/>
            <w:hideMark/>
          </w:tcPr>
          <w:p w:rsidR="004A742F" w:rsidRPr="00563ABC" w:rsidRDefault="004A742F" w:rsidP="004A742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color w:val="000000"/>
                <w:lang w:eastAsia="en-GB"/>
              </w:rPr>
            </w:pPr>
            <w:r w:rsidRPr="00563ABC">
              <w:rPr>
                <w:rFonts w:ascii="Calibri" w:eastAsia="Times New Roman" w:hAnsi="Calibri" w:cs="Calibri"/>
                <w:b/>
                <w:bCs/>
                <w:i/>
                <w:color w:val="000000"/>
                <w:lang w:eastAsia="en-GB"/>
              </w:rPr>
              <w:t xml:space="preserve"> %</w:t>
            </w:r>
          </w:p>
        </w:tc>
        <w:tc>
          <w:tcPr>
            <w:tcW w:w="1865" w:type="dxa"/>
            <w:noWrap/>
            <w:hideMark/>
          </w:tcPr>
          <w:p w:rsidR="004A742F" w:rsidRPr="00563ABC" w:rsidRDefault="004A742F" w:rsidP="004A74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color w:val="000000"/>
                <w:lang w:eastAsia="en-GB"/>
              </w:rPr>
            </w:pPr>
            <w:r w:rsidRPr="00563ABC">
              <w:rPr>
                <w:rFonts w:ascii="Calibri" w:eastAsia="Times New Roman" w:hAnsi="Calibri" w:cs="Calibri"/>
                <w:bCs/>
                <w:i/>
                <w:color w:val="000000"/>
                <w:lang w:eastAsia="en-GB"/>
              </w:rPr>
              <w:t>57.5%</w:t>
            </w:r>
          </w:p>
        </w:tc>
        <w:tc>
          <w:tcPr>
            <w:tcW w:w="1865" w:type="dxa"/>
            <w:noWrap/>
            <w:vAlign w:val="center"/>
            <w:hideMark/>
          </w:tcPr>
          <w:p w:rsidR="004A742F" w:rsidRPr="004A742F" w:rsidRDefault="004A742F" w:rsidP="004A742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i/>
                <w:color w:val="000000"/>
              </w:rPr>
            </w:pPr>
            <w:r>
              <w:rPr>
                <w:rFonts w:ascii="Calibri" w:hAnsi="Calibri" w:cs="Calibri"/>
                <w:bCs/>
                <w:i/>
                <w:color w:val="000000"/>
              </w:rPr>
              <w:t>45.6</w:t>
            </w:r>
            <w:r w:rsidRPr="004A742F">
              <w:rPr>
                <w:rFonts w:ascii="Calibri" w:hAnsi="Calibri" w:cs="Calibri"/>
                <w:bCs/>
                <w:i/>
                <w:color w:val="000000"/>
              </w:rPr>
              <w:t>%</w:t>
            </w:r>
          </w:p>
        </w:tc>
        <w:tc>
          <w:tcPr>
            <w:tcW w:w="1865" w:type="dxa"/>
            <w:noWrap/>
            <w:hideMark/>
          </w:tcPr>
          <w:p w:rsidR="004A742F" w:rsidRPr="00563ABC" w:rsidRDefault="004A742F" w:rsidP="004A74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color w:val="000000"/>
                <w:lang w:eastAsia="en-GB"/>
              </w:rPr>
            </w:pPr>
            <w:r>
              <w:rPr>
                <w:rFonts w:ascii="Calibri" w:eastAsia="Times New Roman" w:hAnsi="Calibri" w:cs="Calibri"/>
                <w:bCs/>
                <w:i/>
                <w:color w:val="000000"/>
                <w:lang w:eastAsia="en-GB"/>
              </w:rPr>
              <w:t>59.7</w:t>
            </w:r>
            <w:r w:rsidRPr="00563ABC">
              <w:rPr>
                <w:rFonts w:ascii="Calibri" w:eastAsia="Times New Roman" w:hAnsi="Calibri" w:cs="Calibri"/>
                <w:bCs/>
                <w:i/>
                <w:color w:val="000000"/>
                <w:lang w:eastAsia="en-GB"/>
              </w:rPr>
              <w:t>%</w:t>
            </w:r>
          </w:p>
        </w:tc>
        <w:tc>
          <w:tcPr>
            <w:tcW w:w="1866" w:type="dxa"/>
            <w:noWrap/>
            <w:hideMark/>
          </w:tcPr>
          <w:p w:rsidR="004A742F" w:rsidRPr="00563ABC" w:rsidRDefault="004A742F" w:rsidP="004A74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000000"/>
                <w:lang w:eastAsia="en-GB"/>
              </w:rPr>
            </w:pPr>
            <w:r w:rsidRPr="00563ABC">
              <w:rPr>
                <w:rFonts w:ascii="Calibri" w:eastAsia="Times New Roman" w:hAnsi="Calibri" w:cs="Calibri"/>
                <w:i/>
                <w:color w:val="000000"/>
                <w:lang w:eastAsia="en-GB"/>
              </w:rPr>
              <w:t>45.</w:t>
            </w:r>
            <w:r>
              <w:rPr>
                <w:rFonts w:ascii="Calibri" w:eastAsia="Times New Roman" w:hAnsi="Calibri" w:cs="Calibri"/>
                <w:i/>
                <w:color w:val="000000"/>
                <w:lang w:eastAsia="en-GB"/>
              </w:rPr>
              <w:t>4</w:t>
            </w:r>
            <w:r w:rsidRPr="00563ABC">
              <w:rPr>
                <w:rFonts w:ascii="Calibri" w:eastAsia="Times New Roman" w:hAnsi="Calibri" w:cs="Calibri"/>
                <w:i/>
                <w:color w:val="000000"/>
                <w:lang w:eastAsia="en-GB"/>
              </w:rPr>
              <w:t>%</w:t>
            </w:r>
          </w:p>
        </w:tc>
      </w:tr>
    </w:tbl>
    <w:p w:rsidR="004A742F" w:rsidRPr="00AB25BD" w:rsidRDefault="004A742F" w:rsidP="004A742F">
      <w:pPr>
        <w:rPr>
          <w:i/>
          <w:sz w:val="20"/>
          <w:szCs w:val="20"/>
        </w:rPr>
      </w:pPr>
      <w:r w:rsidRPr="00AB25BD">
        <w:rPr>
          <w:i/>
          <w:sz w:val="20"/>
          <w:szCs w:val="20"/>
        </w:rPr>
        <w:t xml:space="preserve">Table </w:t>
      </w:r>
      <w:r w:rsidR="00746C80">
        <w:rPr>
          <w:i/>
          <w:sz w:val="20"/>
          <w:szCs w:val="20"/>
        </w:rPr>
        <w:t>3</w:t>
      </w:r>
      <w:r w:rsidRPr="00AB25BD">
        <w:rPr>
          <w:i/>
          <w:sz w:val="20"/>
          <w:szCs w:val="20"/>
        </w:rPr>
        <w:t xml:space="preserve">: </w:t>
      </w:r>
      <w:r>
        <w:rPr>
          <w:i/>
          <w:sz w:val="20"/>
          <w:szCs w:val="20"/>
        </w:rPr>
        <w:t>Unemployed by Sex and full-time student status</w:t>
      </w:r>
      <w:r w:rsidRPr="00AB25BD">
        <w:rPr>
          <w:i/>
          <w:sz w:val="20"/>
          <w:szCs w:val="20"/>
        </w:rPr>
        <w:t>, 2021, Armagh City, Banbridge and Craigavon</w:t>
      </w:r>
      <w:r>
        <w:rPr>
          <w:i/>
          <w:sz w:val="20"/>
          <w:szCs w:val="20"/>
        </w:rPr>
        <w:t xml:space="preserve"> &amp; Northern Ireland.  </w:t>
      </w:r>
      <w:r w:rsidRPr="00AB25BD">
        <w:rPr>
          <w:i/>
          <w:sz w:val="20"/>
          <w:szCs w:val="20"/>
        </w:rPr>
        <w:t>Source: Table MS-</w:t>
      </w:r>
      <w:r>
        <w:rPr>
          <w:i/>
          <w:sz w:val="20"/>
          <w:szCs w:val="20"/>
        </w:rPr>
        <w:t>H02 &amp; MS-H04</w:t>
      </w:r>
      <w:r w:rsidRPr="00AB25BD">
        <w:rPr>
          <w:i/>
          <w:sz w:val="20"/>
          <w:szCs w:val="20"/>
        </w:rPr>
        <w:t>, Census 2021.</w:t>
      </w:r>
    </w:p>
    <w:p w:rsidR="00563ABC" w:rsidRDefault="00563ABC" w:rsidP="00D11A57">
      <w:pPr>
        <w:rPr>
          <w:b/>
        </w:rPr>
      </w:pPr>
      <w:r w:rsidRPr="00563ABC">
        <w:rPr>
          <w:b/>
        </w:rPr>
        <w:t>Economically Inactive</w:t>
      </w:r>
    </w:p>
    <w:p w:rsidR="00563ABC" w:rsidRDefault="00563ABC" w:rsidP="007A5BD9">
      <w:r>
        <w:t>A person is considered to be economically inactive, if, in the week before census day, they were not in employment,</w:t>
      </w:r>
      <w:r w:rsidR="007A5BD9">
        <w:t xml:space="preserve"> and they were </w:t>
      </w:r>
      <w:r>
        <w:t>not looking for work; or</w:t>
      </w:r>
      <w:r w:rsidR="007A5BD9">
        <w:t xml:space="preserve"> they were </w:t>
      </w:r>
      <w:r>
        <w:t xml:space="preserve">looking for work, but were not able to start work in the next two weeks. </w:t>
      </w:r>
      <w:r w:rsidR="007A5BD9">
        <w:t xml:space="preserve"> A person is recorded as having one of several different inactivity statuses: </w:t>
      </w:r>
    </w:p>
    <w:p w:rsidR="007A5BD9" w:rsidRDefault="007A5BD9" w:rsidP="007A5BD9">
      <w:pPr>
        <w:pStyle w:val="ListParagraph"/>
        <w:numPr>
          <w:ilvl w:val="0"/>
          <w:numId w:val="3"/>
        </w:numPr>
      </w:pPr>
      <w:r>
        <w:t>Retired (whether receiving a pension or not);</w:t>
      </w:r>
    </w:p>
    <w:p w:rsidR="007A5BD9" w:rsidRDefault="007A5BD9" w:rsidP="007A5BD9">
      <w:pPr>
        <w:pStyle w:val="ListParagraph"/>
        <w:numPr>
          <w:ilvl w:val="0"/>
          <w:numId w:val="3"/>
        </w:numPr>
      </w:pPr>
      <w:r>
        <w:t>Studying;</w:t>
      </w:r>
    </w:p>
    <w:p w:rsidR="007A5BD9" w:rsidRDefault="007A5BD9" w:rsidP="007A5BD9">
      <w:pPr>
        <w:pStyle w:val="ListParagraph"/>
        <w:numPr>
          <w:ilvl w:val="0"/>
          <w:numId w:val="3"/>
        </w:numPr>
      </w:pPr>
      <w:r>
        <w:t>Looking after home or family;</w:t>
      </w:r>
    </w:p>
    <w:p w:rsidR="007A5BD9" w:rsidRDefault="007A5BD9" w:rsidP="007A5BD9">
      <w:pPr>
        <w:pStyle w:val="ListParagraph"/>
        <w:numPr>
          <w:ilvl w:val="0"/>
          <w:numId w:val="3"/>
        </w:numPr>
      </w:pPr>
      <w:r>
        <w:t xml:space="preserve">Long-term sick or disabled; and </w:t>
      </w:r>
    </w:p>
    <w:p w:rsidR="007A5BD9" w:rsidRDefault="007A5BD9" w:rsidP="007A5BD9">
      <w:pPr>
        <w:pStyle w:val="ListParagraph"/>
        <w:numPr>
          <w:ilvl w:val="0"/>
          <w:numId w:val="3"/>
        </w:numPr>
      </w:pPr>
      <w:r>
        <w:t>Other</w:t>
      </w:r>
    </w:p>
    <w:p w:rsidR="007A5BD9" w:rsidRDefault="00DC793C" w:rsidP="007A5BD9">
      <w:r>
        <w:t xml:space="preserve">In total, on census day 2021, there were 65,132 persons aged 16 and over in Armagh City, Banbridge and Craigavon who were economically inactive.  </w:t>
      </w:r>
      <w:r w:rsidR="00411010">
        <w:t xml:space="preserve">This accounted for 38.2% of the total population in the borough aged 16 and over.  </w:t>
      </w:r>
      <w:r w:rsidR="006716E1">
        <w:t xml:space="preserve">Females accounted for 57.5% (37,481) of the economically </w:t>
      </w:r>
      <w:r w:rsidR="00A465C8">
        <w:t>in</w:t>
      </w:r>
      <w:r w:rsidR="006716E1">
        <w:t xml:space="preserve">active while males accounted for 42.5% (27,651).  Almost half of the economically inactive were retired (49.8%) and long-term sick or disabled accounted for the next biggest grouping at 17.9%.  Of the 37,481 females aged 16 and over who were economically inactive, again, the majority were retired </w:t>
      </w:r>
      <w:r w:rsidR="00D50265">
        <w:t xml:space="preserve">(48.5%) </w:t>
      </w:r>
      <w:r w:rsidR="006716E1">
        <w:t xml:space="preserve">while looking after home or family was the next biggest grouping accounting for 18.1%.  </w:t>
      </w:r>
    </w:p>
    <w:p w:rsidR="000B7A5D" w:rsidRDefault="00D50265" w:rsidP="007A5BD9">
      <w:r>
        <w:t xml:space="preserve">There were a total of 27,651 males aged 16 and over who were economically inactive, the majority of which were retired (51.7%).  Long-term sick or disabled was the next biggest grouping accounting for 20% of economically inactive males.  Just 5.2% of males aged 16 and over who were economically inactive were looking after home or family.  </w:t>
      </w:r>
    </w:p>
    <w:p w:rsidR="000226F4" w:rsidRDefault="000226F4" w:rsidP="007A5BD9"/>
    <w:p w:rsidR="00765064" w:rsidRDefault="00765064" w:rsidP="007A5BD9"/>
    <w:p w:rsidR="00765064" w:rsidRDefault="00765064" w:rsidP="007A5BD9"/>
    <w:p w:rsidR="000226F4" w:rsidRDefault="000226F4" w:rsidP="007A5BD9"/>
    <w:tbl>
      <w:tblPr>
        <w:tblStyle w:val="GridTable1Light"/>
        <w:tblW w:w="6480" w:type="dxa"/>
        <w:tblLayout w:type="fixed"/>
        <w:tblLook w:val="04A0" w:firstRow="1" w:lastRow="0" w:firstColumn="1" w:lastColumn="0" w:noHBand="0" w:noVBand="1"/>
      </w:tblPr>
      <w:tblGrid>
        <w:gridCol w:w="3720"/>
        <w:gridCol w:w="1380"/>
        <w:gridCol w:w="1380"/>
      </w:tblGrid>
      <w:tr w:rsidR="00411010" w:rsidRPr="00411010" w:rsidTr="00765064">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3720" w:type="dxa"/>
            <w:noWrap/>
            <w:hideMark/>
          </w:tcPr>
          <w:p w:rsidR="00411010" w:rsidRPr="00411010" w:rsidRDefault="00411010" w:rsidP="00411010">
            <w:pPr>
              <w:rPr>
                <w:rFonts w:ascii="Calibri" w:eastAsia="Times New Roman" w:hAnsi="Calibri" w:cs="Calibri"/>
                <w:color w:val="000000"/>
                <w:lang w:eastAsia="en-GB"/>
              </w:rPr>
            </w:pPr>
            <w:r w:rsidRPr="00411010">
              <w:rPr>
                <w:rFonts w:ascii="Calibri" w:eastAsia="Times New Roman" w:hAnsi="Calibri" w:cs="Calibri"/>
                <w:color w:val="000000"/>
                <w:lang w:eastAsia="en-GB"/>
              </w:rPr>
              <w:lastRenderedPageBreak/>
              <w:t> </w:t>
            </w:r>
          </w:p>
        </w:tc>
        <w:tc>
          <w:tcPr>
            <w:tcW w:w="2760" w:type="dxa"/>
            <w:gridSpan w:val="2"/>
            <w:hideMark/>
          </w:tcPr>
          <w:p w:rsidR="00411010" w:rsidRPr="00411010" w:rsidRDefault="00411010" w:rsidP="004110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en-GB"/>
              </w:rPr>
            </w:pPr>
            <w:r w:rsidRPr="00411010">
              <w:rPr>
                <w:rFonts w:ascii="Calibri" w:eastAsia="Times New Roman" w:hAnsi="Calibri" w:cs="Calibri"/>
                <w:color w:val="000000"/>
                <w:lang w:eastAsia="en-GB"/>
              </w:rPr>
              <w:t>Armagh City, Banbridge and Craigavon Borough</w:t>
            </w:r>
          </w:p>
        </w:tc>
      </w:tr>
      <w:tr w:rsidR="00411010" w:rsidRPr="00411010" w:rsidTr="00D50265">
        <w:trPr>
          <w:trHeight w:val="300"/>
        </w:trPr>
        <w:tc>
          <w:tcPr>
            <w:cnfStyle w:val="001000000000" w:firstRow="0" w:lastRow="0" w:firstColumn="1" w:lastColumn="0" w:oddVBand="0" w:evenVBand="0" w:oddHBand="0" w:evenHBand="0" w:firstRowFirstColumn="0" w:firstRowLastColumn="0" w:lastRowFirstColumn="0" w:lastRowLastColumn="0"/>
            <w:tcW w:w="3720" w:type="dxa"/>
            <w:noWrap/>
            <w:hideMark/>
          </w:tcPr>
          <w:p w:rsidR="00411010" w:rsidRPr="00411010" w:rsidRDefault="00411010" w:rsidP="00411010">
            <w:pPr>
              <w:jc w:val="center"/>
              <w:rPr>
                <w:rFonts w:ascii="Calibri" w:eastAsia="Times New Roman" w:hAnsi="Calibri" w:cs="Calibri"/>
                <w:b w:val="0"/>
                <w:bCs w:val="0"/>
                <w:color w:val="000000"/>
                <w:lang w:eastAsia="en-GB"/>
              </w:rPr>
            </w:pPr>
          </w:p>
        </w:tc>
        <w:tc>
          <w:tcPr>
            <w:tcW w:w="1380" w:type="dxa"/>
            <w:noWrap/>
            <w:hideMark/>
          </w:tcPr>
          <w:p w:rsidR="00411010" w:rsidRPr="00411010" w:rsidRDefault="00411010" w:rsidP="004110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411010">
              <w:rPr>
                <w:rFonts w:ascii="Calibri" w:eastAsia="Times New Roman" w:hAnsi="Calibri" w:cs="Calibri"/>
                <w:b/>
                <w:bCs/>
                <w:color w:val="000000"/>
                <w:lang w:eastAsia="en-GB"/>
              </w:rPr>
              <w:t>No</w:t>
            </w:r>
          </w:p>
        </w:tc>
        <w:tc>
          <w:tcPr>
            <w:tcW w:w="1380" w:type="dxa"/>
            <w:noWrap/>
            <w:hideMark/>
          </w:tcPr>
          <w:p w:rsidR="00411010" w:rsidRPr="00411010" w:rsidRDefault="00411010" w:rsidP="004110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411010">
              <w:rPr>
                <w:rFonts w:ascii="Calibri" w:eastAsia="Times New Roman" w:hAnsi="Calibri" w:cs="Calibri"/>
                <w:b/>
                <w:bCs/>
                <w:color w:val="000000"/>
                <w:lang w:eastAsia="en-GB"/>
              </w:rPr>
              <w:t>%</w:t>
            </w:r>
          </w:p>
        </w:tc>
      </w:tr>
      <w:tr w:rsidR="00411010" w:rsidRPr="00411010" w:rsidTr="00D50265">
        <w:trPr>
          <w:trHeight w:val="300"/>
        </w:trPr>
        <w:tc>
          <w:tcPr>
            <w:cnfStyle w:val="001000000000" w:firstRow="0" w:lastRow="0" w:firstColumn="1" w:lastColumn="0" w:oddVBand="0" w:evenVBand="0" w:oddHBand="0" w:evenHBand="0" w:firstRowFirstColumn="0" w:firstRowLastColumn="0" w:lastRowFirstColumn="0" w:lastRowLastColumn="0"/>
            <w:tcW w:w="3720" w:type="dxa"/>
            <w:hideMark/>
          </w:tcPr>
          <w:p w:rsidR="00411010" w:rsidRPr="00411010" w:rsidRDefault="00411010" w:rsidP="00411010">
            <w:pPr>
              <w:jc w:val="right"/>
              <w:rPr>
                <w:rFonts w:ascii="Calibri" w:eastAsia="Times New Roman" w:hAnsi="Calibri" w:cs="Calibri"/>
                <w:b w:val="0"/>
                <w:bCs w:val="0"/>
                <w:color w:val="000000"/>
                <w:lang w:eastAsia="en-GB"/>
              </w:rPr>
            </w:pPr>
            <w:r w:rsidRPr="00411010">
              <w:rPr>
                <w:rFonts w:ascii="Calibri" w:eastAsia="Times New Roman" w:hAnsi="Calibri" w:cs="Calibri"/>
                <w:color w:val="000000"/>
                <w:lang w:eastAsia="en-GB"/>
              </w:rPr>
              <w:t xml:space="preserve">All Persons </w:t>
            </w:r>
          </w:p>
        </w:tc>
        <w:tc>
          <w:tcPr>
            <w:tcW w:w="1380" w:type="dxa"/>
            <w:noWrap/>
            <w:hideMark/>
          </w:tcPr>
          <w:p w:rsidR="00411010" w:rsidRPr="00411010" w:rsidRDefault="00411010" w:rsidP="004110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411010">
              <w:rPr>
                <w:rFonts w:ascii="Calibri" w:eastAsia="Times New Roman" w:hAnsi="Calibri" w:cs="Calibri"/>
                <w:b/>
                <w:bCs/>
                <w:color w:val="000000"/>
                <w:lang w:eastAsia="en-GB"/>
              </w:rPr>
              <w:t>65,132</w:t>
            </w:r>
          </w:p>
        </w:tc>
        <w:tc>
          <w:tcPr>
            <w:tcW w:w="1380" w:type="dxa"/>
            <w:noWrap/>
            <w:hideMark/>
          </w:tcPr>
          <w:p w:rsidR="00411010" w:rsidRPr="00411010" w:rsidRDefault="00411010" w:rsidP="004110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411010">
              <w:rPr>
                <w:rFonts w:ascii="Calibri" w:eastAsia="Times New Roman" w:hAnsi="Calibri" w:cs="Calibri"/>
                <w:b/>
                <w:bCs/>
                <w:color w:val="000000"/>
                <w:lang w:eastAsia="en-GB"/>
              </w:rPr>
              <w:t>38.2%</w:t>
            </w:r>
          </w:p>
        </w:tc>
      </w:tr>
      <w:tr w:rsidR="00411010" w:rsidRPr="00411010" w:rsidTr="00D50265">
        <w:trPr>
          <w:trHeight w:val="300"/>
        </w:trPr>
        <w:tc>
          <w:tcPr>
            <w:cnfStyle w:val="001000000000" w:firstRow="0" w:lastRow="0" w:firstColumn="1" w:lastColumn="0" w:oddVBand="0" w:evenVBand="0" w:oddHBand="0" w:evenHBand="0" w:firstRowFirstColumn="0" w:firstRowLastColumn="0" w:lastRowFirstColumn="0" w:lastRowLastColumn="0"/>
            <w:tcW w:w="3720" w:type="dxa"/>
            <w:hideMark/>
          </w:tcPr>
          <w:p w:rsidR="00411010" w:rsidRPr="00411010" w:rsidRDefault="00411010" w:rsidP="00411010">
            <w:pPr>
              <w:jc w:val="right"/>
              <w:rPr>
                <w:rFonts w:ascii="Calibri" w:eastAsia="Times New Roman" w:hAnsi="Calibri" w:cs="Calibri"/>
                <w:color w:val="000000"/>
                <w:lang w:eastAsia="en-GB"/>
              </w:rPr>
            </w:pPr>
            <w:r w:rsidRPr="00411010">
              <w:rPr>
                <w:rFonts w:ascii="Calibri" w:eastAsia="Times New Roman" w:hAnsi="Calibri" w:cs="Calibri"/>
                <w:color w:val="000000"/>
                <w:lang w:eastAsia="en-GB"/>
              </w:rPr>
              <w:t>Retired</w:t>
            </w:r>
          </w:p>
        </w:tc>
        <w:tc>
          <w:tcPr>
            <w:tcW w:w="1380" w:type="dxa"/>
            <w:noWrap/>
            <w:hideMark/>
          </w:tcPr>
          <w:p w:rsidR="00411010" w:rsidRPr="00411010" w:rsidRDefault="00411010" w:rsidP="004110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11010">
              <w:rPr>
                <w:rFonts w:ascii="Calibri" w:eastAsia="Times New Roman" w:hAnsi="Calibri" w:cs="Calibri"/>
                <w:color w:val="000000"/>
                <w:lang w:eastAsia="en-GB"/>
              </w:rPr>
              <w:t>32,459</w:t>
            </w:r>
          </w:p>
        </w:tc>
        <w:tc>
          <w:tcPr>
            <w:tcW w:w="1380" w:type="dxa"/>
            <w:noWrap/>
            <w:hideMark/>
          </w:tcPr>
          <w:p w:rsidR="00411010" w:rsidRPr="00411010" w:rsidRDefault="00411010" w:rsidP="004110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11010">
              <w:rPr>
                <w:rFonts w:ascii="Calibri" w:eastAsia="Times New Roman" w:hAnsi="Calibri" w:cs="Calibri"/>
                <w:color w:val="000000"/>
                <w:lang w:eastAsia="en-GB"/>
              </w:rPr>
              <w:t>49.8%</w:t>
            </w:r>
          </w:p>
        </w:tc>
      </w:tr>
      <w:tr w:rsidR="00411010" w:rsidRPr="00411010" w:rsidTr="00D50265">
        <w:trPr>
          <w:trHeight w:val="300"/>
        </w:trPr>
        <w:tc>
          <w:tcPr>
            <w:cnfStyle w:val="001000000000" w:firstRow="0" w:lastRow="0" w:firstColumn="1" w:lastColumn="0" w:oddVBand="0" w:evenVBand="0" w:oddHBand="0" w:evenHBand="0" w:firstRowFirstColumn="0" w:firstRowLastColumn="0" w:lastRowFirstColumn="0" w:lastRowLastColumn="0"/>
            <w:tcW w:w="3720" w:type="dxa"/>
            <w:hideMark/>
          </w:tcPr>
          <w:p w:rsidR="00411010" w:rsidRPr="00411010" w:rsidRDefault="00411010" w:rsidP="00411010">
            <w:pPr>
              <w:jc w:val="right"/>
              <w:rPr>
                <w:rFonts w:ascii="Calibri" w:eastAsia="Times New Roman" w:hAnsi="Calibri" w:cs="Calibri"/>
                <w:color w:val="000000"/>
                <w:lang w:eastAsia="en-GB"/>
              </w:rPr>
            </w:pPr>
            <w:r w:rsidRPr="00411010">
              <w:rPr>
                <w:rFonts w:ascii="Calibri" w:eastAsia="Times New Roman" w:hAnsi="Calibri" w:cs="Calibri"/>
                <w:color w:val="000000"/>
                <w:lang w:eastAsia="en-GB"/>
              </w:rPr>
              <w:t>Student (including full-time students)</w:t>
            </w:r>
          </w:p>
        </w:tc>
        <w:tc>
          <w:tcPr>
            <w:tcW w:w="1380" w:type="dxa"/>
            <w:noWrap/>
            <w:hideMark/>
          </w:tcPr>
          <w:p w:rsidR="00411010" w:rsidRPr="00411010" w:rsidRDefault="00411010" w:rsidP="004110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11010">
              <w:rPr>
                <w:rFonts w:ascii="Calibri" w:eastAsia="Times New Roman" w:hAnsi="Calibri" w:cs="Calibri"/>
                <w:color w:val="000000"/>
                <w:lang w:eastAsia="en-GB"/>
              </w:rPr>
              <w:t>7,836</w:t>
            </w:r>
          </w:p>
        </w:tc>
        <w:tc>
          <w:tcPr>
            <w:tcW w:w="1380" w:type="dxa"/>
            <w:noWrap/>
            <w:hideMark/>
          </w:tcPr>
          <w:p w:rsidR="00411010" w:rsidRPr="00411010" w:rsidRDefault="00411010" w:rsidP="004110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11010">
              <w:rPr>
                <w:rFonts w:ascii="Calibri" w:eastAsia="Times New Roman" w:hAnsi="Calibri" w:cs="Calibri"/>
                <w:color w:val="000000"/>
                <w:lang w:eastAsia="en-GB"/>
              </w:rPr>
              <w:t>12.0%</w:t>
            </w:r>
          </w:p>
        </w:tc>
      </w:tr>
      <w:tr w:rsidR="00411010" w:rsidRPr="00411010" w:rsidTr="00D50265">
        <w:trPr>
          <w:trHeight w:val="300"/>
        </w:trPr>
        <w:tc>
          <w:tcPr>
            <w:cnfStyle w:val="001000000000" w:firstRow="0" w:lastRow="0" w:firstColumn="1" w:lastColumn="0" w:oddVBand="0" w:evenVBand="0" w:oddHBand="0" w:evenHBand="0" w:firstRowFirstColumn="0" w:firstRowLastColumn="0" w:lastRowFirstColumn="0" w:lastRowLastColumn="0"/>
            <w:tcW w:w="3720" w:type="dxa"/>
            <w:hideMark/>
          </w:tcPr>
          <w:p w:rsidR="00411010" w:rsidRPr="00411010" w:rsidRDefault="00411010" w:rsidP="00411010">
            <w:pPr>
              <w:jc w:val="right"/>
              <w:rPr>
                <w:rFonts w:ascii="Calibri" w:eastAsia="Times New Roman" w:hAnsi="Calibri" w:cs="Calibri"/>
                <w:color w:val="000000"/>
                <w:lang w:eastAsia="en-GB"/>
              </w:rPr>
            </w:pPr>
            <w:r w:rsidRPr="00411010">
              <w:rPr>
                <w:rFonts w:ascii="Calibri" w:eastAsia="Times New Roman" w:hAnsi="Calibri" w:cs="Calibri"/>
                <w:color w:val="000000"/>
                <w:lang w:eastAsia="en-GB"/>
              </w:rPr>
              <w:t xml:space="preserve"> Looking after home or family</w:t>
            </w:r>
          </w:p>
        </w:tc>
        <w:tc>
          <w:tcPr>
            <w:tcW w:w="1380" w:type="dxa"/>
            <w:noWrap/>
            <w:hideMark/>
          </w:tcPr>
          <w:p w:rsidR="00411010" w:rsidRPr="00411010" w:rsidRDefault="00411010" w:rsidP="004110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11010">
              <w:rPr>
                <w:rFonts w:ascii="Calibri" w:eastAsia="Times New Roman" w:hAnsi="Calibri" w:cs="Calibri"/>
                <w:color w:val="000000"/>
                <w:lang w:eastAsia="en-GB"/>
              </w:rPr>
              <w:t>8,243</w:t>
            </w:r>
          </w:p>
        </w:tc>
        <w:tc>
          <w:tcPr>
            <w:tcW w:w="1380" w:type="dxa"/>
            <w:noWrap/>
            <w:hideMark/>
          </w:tcPr>
          <w:p w:rsidR="00411010" w:rsidRPr="00411010" w:rsidRDefault="00411010" w:rsidP="004110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11010">
              <w:rPr>
                <w:rFonts w:ascii="Calibri" w:eastAsia="Times New Roman" w:hAnsi="Calibri" w:cs="Calibri"/>
                <w:color w:val="000000"/>
                <w:lang w:eastAsia="en-GB"/>
              </w:rPr>
              <w:t>12.7%</w:t>
            </w:r>
          </w:p>
        </w:tc>
      </w:tr>
      <w:tr w:rsidR="00411010" w:rsidRPr="00411010" w:rsidTr="00D50265">
        <w:trPr>
          <w:trHeight w:val="300"/>
        </w:trPr>
        <w:tc>
          <w:tcPr>
            <w:cnfStyle w:val="001000000000" w:firstRow="0" w:lastRow="0" w:firstColumn="1" w:lastColumn="0" w:oddVBand="0" w:evenVBand="0" w:oddHBand="0" w:evenHBand="0" w:firstRowFirstColumn="0" w:firstRowLastColumn="0" w:lastRowFirstColumn="0" w:lastRowLastColumn="0"/>
            <w:tcW w:w="3720" w:type="dxa"/>
            <w:hideMark/>
          </w:tcPr>
          <w:p w:rsidR="00411010" w:rsidRPr="00411010" w:rsidRDefault="00411010" w:rsidP="00411010">
            <w:pPr>
              <w:jc w:val="right"/>
              <w:rPr>
                <w:rFonts w:ascii="Calibri" w:eastAsia="Times New Roman" w:hAnsi="Calibri" w:cs="Calibri"/>
                <w:color w:val="000000"/>
                <w:lang w:eastAsia="en-GB"/>
              </w:rPr>
            </w:pPr>
            <w:r w:rsidRPr="00411010">
              <w:rPr>
                <w:rFonts w:ascii="Calibri" w:eastAsia="Times New Roman" w:hAnsi="Calibri" w:cs="Calibri"/>
                <w:color w:val="000000"/>
                <w:lang w:eastAsia="en-GB"/>
              </w:rPr>
              <w:t>Long-term sick or disabled</w:t>
            </w:r>
          </w:p>
        </w:tc>
        <w:tc>
          <w:tcPr>
            <w:tcW w:w="1380" w:type="dxa"/>
            <w:noWrap/>
            <w:hideMark/>
          </w:tcPr>
          <w:p w:rsidR="00411010" w:rsidRPr="00411010" w:rsidRDefault="00411010" w:rsidP="004110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11010">
              <w:rPr>
                <w:rFonts w:ascii="Calibri" w:eastAsia="Times New Roman" w:hAnsi="Calibri" w:cs="Calibri"/>
                <w:color w:val="000000"/>
                <w:lang w:eastAsia="en-GB"/>
              </w:rPr>
              <w:t>11,677</w:t>
            </w:r>
          </w:p>
        </w:tc>
        <w:tc>
          <w:tcPr>
            <w:tcW w:w="1380" w:type="dxa"/>
            <w:noWrap/>
            <w:hideMark/>
          </w:tcPr>
          <w:p w:rsidR="00411010" w:rsidRPr="00411010" w:rsidRDefault="00411010" w:rsidP="004110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11010">
              <w:rPr>
                <w:rFonts w:ascii="Calibri" w:eastAsia="Times New Roman" w:hAnsi="Calibri" w:cs="Calibri"/>
                <w:color w:val="000000"/>
                <w:lang w:eastAsia="en-GB"/>
              </w:rPr>
              <w:t>17.9%</w:t>
            </w:r>
          </w:p>
        </w:tc>
      </w:tr>
      <w:tr w:rsidR="00411010" w:rsidRPr="00411010" w:rsidTr="00D50265">
        <w:trPr>
          <w:trHeight w:val="300"/>
        </w:trPr>
        <w:tc>
          <w:tcPr>
            <w:cnfStyle w:val="001000000000" w:firstRow="0" w:lastRow="0" w:firstColumn="1" w:lastColumn="0" w:oddVBand="0" w:evenVBand="0" w:oddHBand="0" w:evenHBand="0" w:firstRowFirstColumn="0" w:firstRowLastColumn="0" w:lastRowFirstColumn="0" w:lastRowLastColumn="0"/>
            <w:tcW w:w="3720" w:type="dxa"/>
            <w:hideMark/>
          </w:tcPr>
          <w:p w:rsidR="00411010" w:rsidRPr="00411010" w:rsidRDefault="00411010" w:rsidP="00411010">
            <w:pPr>
              <w:jc w:val="right"/>
              <w:rPr>
                <w:rFonts w:ascii="Calibri" w:eastAsia="Times New Roman" w:hAnsi="Calibri" w:cs="Calibri"/>
                <w:color w:val="000000"/>
                <w:lang w:eastAsia="en-GB"/>
              </w:rPr>
            </w:pPr>
            <w:r w:rsidRPr="00411010">
              <w:rPr>
                <w:rFonts w:ascii="Calibri" w:eastAsia="Times New Roman" w:hAnsi="Calibri" w:cs="Calibri"/>
                <w:color w:val="000000"/>
                <w:lang w:eastAsia="en-GB"/>
              </w:rPr>
              <w:t>Other</w:t>
            </w:r>
          </w:p>
        </w:tc>
        <w:tc>
          <w:tcPr>
            <w:tcW w:w="1380" w:type="dxa"/>
            <w:noWrap/>
            <w:hideMark/>
          </w:tcPr>
          <w:p w:rsidR="00411010" w:rsidRPr="00411010" w:rsidRDefault="00411010" w:rsidP="004110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11010">
              <w:rPr>
                <w:rFonts w:ascii="Calibri" w:eastAsia="Times New Roman" w:hAnsi="Calibri" w:cs="Calibri"/>
                <w:color w:val="000000"/>
                <w:lang w:eastAsia="en-GB"/>
              </w:rPr>
              <w:t>4,917</w:t>
            </w:r>
          </w:p>
        </w:tc>
        <w:tc>
          <w:tcPr>
            <w:tcW w:w="1380" w:type="dxa"/>
            <w:noWrap/>
            <w:hideMark/>
          </w:tcPr>
          <w:p w:rsidR="00411010" w:rsidRPr="00411010" w:rsidRDefault="00411010" w:rsidP="004110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11010">
              <w:rPr>
                <w:rFonts w:ascii="Calibri" w:eastAsia="Times New Roman" w:hAnsi="Calibri" w:cs="Calibri"/>
                <w:color w:val="000000"/>
                <w:lang w:eastAsia="en-GB"/>
              </w:rPr>
              <w:t>7.5%</w:t>
            </w:r>
          </w:p>
        </w:tc>
      </w:tr>
      <w:tr w:rsidR="00411010" w:rsidRPr="00411010" w:rsidTr="00D50265">
        <w:trPr>
          <w:trHeight w:val="300"/>
        </w:trPr>
        <w:tc>
          <w:tcPr>
            <w:cnfStyle w:val="001000000000" w:firstRow="0" w:lastRow="0" w:firstColumn="1" w:lastColumn="0" w:oddVBand="0" w:evenVBand="0" w:oddHBand="0" w:evenHBand="0" w:firstRowFirstColumn="0" w:firstRowLastColumn="0" w:lastRowFirstColumn="0" w:lastRowLastColumn="0"/>
            <w:tcW w:w="3720" w:type="dxa"/>
            <w:hideMark/>
          </w:tcPr>
          <w:p w:rsidR="00411010" w:rsidRPr="00411010" w:rsidRDefault="00411010" w:rsidP="00411010">
            <w:pPr>
              <w:jc w:val="right"/>
              <w:rPr>
                <w:rFonts w:ascii="Calibri" w:eastAsia="Times New Roman" w:hAnsi="Calibri" w:cs="Calibri"/>
                <w:b w:val="0"/>
                <w:bCs w:val="0"/>
                <w:color w:val="000000"/>
                <w:lang w:eastAsia="en-GB"/>
              </w:rPr>
            </w:pPr>
            <w:r w:rsidRPr="00411010">
              <w:rPr>
                <w:rFonts w:ascii="Calibri" w:eastAsia="Times New Roman" w:hAnsi="Calibri" w:cs="Calibri"/>
                <w:color w:val="000000"/>
                <w:lang w:eastAsia="en-GB"/>
              </w:rPr>
              <w:t xml:space="preserve">Females </w:t>
            </w:r>
          </w:p>
        </w:tc>
        <w:tc>
          <w:tcPr>
            <w:tcW w:w="1380" w:type="dxa"/>
            <w:noWrap/>
            <w:hideMark/>
          </w:tcPr>
          <w:p w:rsidR="00411010" w:rsidRPr="00411010" w:rsidRDefault="00411010" w:rsidP="004110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411010">
              <w:rPr>
                <w:rFonts w:ascii="Calibri" w:eastAsia="Times New Roman" w:hAnsi="Calibri" w:cs="Calibri"/>
                <w:b/>
                <w:bCs/>
                <w:color w:val="000000"/>
                <w:lang w:eastAsia="en-GB"/>
              </w:rPr>
              <w:t>37,481</w:t>
            </w:r>
          </w:p>
        </w:tc>
        <w:tc>
          <w:tcPr>
            <w:tcW w:w="1380" w:type="dxa"/>
            <w:noWrap/>
            <w:hideMark/>
          </w:tcPr>
          <w:p w:rsidR="00411010" w:rsidRPr="00411010" w:rsidRDefault="00411010" w:rsidP="004110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411010">
              <w:rPr>
                <w:rFonts w:ascii="Calibri" w:eastAsia="Times New Roman" w:hAnsi="Calibri" w:cs="Calibri"/>
                <w:b/>
                <w:bCs/>
                <w:color w:val="000000"/>
                <w:lang w:eastAsia="en-GB"/>
              </w:rPr>
              <w:t>43.2%</w:t>
            </w:r>
          </w:p>
        </w:tc>
      </w:tr>
      <w:tr w:rsidR="00411010" w:rsidRPr="00411010" w:rsidTr="00D50265">
        <w:trPr>
          <w:trHeight w:val="300"/>
        </w:trPr>
        <w:tc>
          <w:tcPr>
            <w:cnfStyle w:val="001000000000" w:firstRow="0" w:lastRow="0" w:firstColumn="1" w:lastColumn="0" w:oddVBand="0" w:evenVBand="0" w:oddHBand="0" w:evenHBand="0" w:firstRowFirstColumn="0" w:firstRowLastColumn="0" w:lastRowFirstColumn="0" w:lastRowLastColumn="0"/>
            <w:tcW w:w="3720" w:type="dxa"/>
            <w:hideMark/>
          </w:tcPr>
          <w:p w:rsidR="00411010" w:rsidRPr="00411010" w:rsidRDefault="00411010" w:rsidP="00411010">
            <w:pPr>
              <w:jc w:val="right"/>
              <w:rPr>
                <w:rFonts w:ascii="Calibri" w:eastAsia="Times New Roman" w:hAnsi="Calibri" w:cs="Calibri"/>
                <w:color w:val="000000"/>
                <w:lang w:eastAsia="en-GB"/>
              </w:rPr>
            </w:pPr>
            <w:r w:rsidRPr="00411010">
              <w:rPr>
                <w:rFonts w:ascii="Calibri" w:eastAsia="Times New Roman" w:hAnsi="Calibri" w:cs="Calibri"/>
                <w:color w:val="000000"/>
                <w:lang w:eastAsia="en-GB"/>
              </w:rPr>
              <w:t>Retired</w:t>
            </w:r>
          </w:p>
        </w:tc>
        <w:tc>
          <w:tcPr>
            <w:tcW w:w="1380" w:type="dxa"/>
            <w:noWrap/>
            <w:hideMark/>
          </w:tcPr>
          <w:p w:rsidR="00411010" w:rsidRPr="00411010" w:rsidRDefault="00411010" w:rsidP="004110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11010">
              <w:rPr>
                <w:rFonts w:ascii="Calibri" w:eastAsia="Times New Roman" w:hAnsi="Calibri" w:cs="Calibri"/>
                <w:color w:val="000000"/>
                <w:lang w:eastAsia="en-GB"/>
              </w:rPr>
              <w:t>18,167</w:t>
            </w:r>
          </w:p>
        </w:tc>
        <w:tc>
          <w:tcPr>
            <w:tcW w:w="1380" w:type="dxa"/>
            <w:noWrap/>
            <w:hideMark/>
          </w:tcPr>
          <w:p w:rsidR="00411010" w:rsidRPr="00411010" w:rsidRDefault="00411010" w:rsidP="004110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11010">
              <w:rPr>
                <w:rFonts w:ascii="Calibri" w:eastAsia="Times New Roman" w:hAnsi="Calibri" w:cs="Calibri"/>
                <w:color w:val="000000"/>
                <w:lang w:eastAsia="en-GB"/>
              </w:rPr>
              <w:t>48.5%</w:t>
            </w:r>
          </w:p>
        </w:tc>
      </w:tr>
      <w:tr w:rsidR="00411010" w:rsidRPr="00411010" w:rsidTr="00D50265">
        <w:trPr>
          <w:trHeight w:val="300"/>
        </w:trPr>
        <w:tc>
          <w:tcPr>
            <w:cnfStyle w:val="001000000000" w:firstRow="0" w:lastRow="0" w:firstColumn="1" w:lastColumn="0" w:oddVBand="0" w:evenVBand="0" w:oddHBand="0" w:evenHBand="0" w:firstRowFirstColumn="0" w:firstRowLastColumn="0" w:lastRowFirstColumn="0" w:lastRowLastColumn="0"/>
            <w:tcW w:w="3720" w:type="dxa"/>
            <w:hideMark/>
          </w:tcPr>
          <w:p w:rsidR="00411010" w:rsidRPr="00411010" w:rsidRDefault="00411010" w:rsidP="00411010">
            <w:pPr>
              <w:jc w:val="right"/>
              <w:rPr>
                <w:rFonts w:ascii="Calibri" w:eastAsia="Times New Roman" w:hAnsi="Calibri" w:cs="Calibri"/>
                <w:color w:val="000000"/>
                <w:lang w:eastAsia="en-GB"/>
              </w:rPr>
            </w:pPr>
            <w:r w:rsidRPr="00411010">
              <w:rPr>
                <w:rFonts w:ascii="Calibri" w:eastAsia="Times New Roman" w:hAnsi="Calibri" w:cs="Calibri"/>
                <w:color w:val="000000"/>
                <w:lang w:eastAsia="en-GB"/>
              </w:rPr>
              <w:t>Student (including full-time students)</w:t>
            </w:r>
          </w:p>
        </w:tc>
        <w:tc>
          <w:tcPr>
            <w:tcW w:w="1380" w:type="dxa"/>
            <w:noWrap/>
            <w:hideMark/>
          </w:tcPr>
          <w:p w:rsidR="00411010" w:rsidRPr="00411010" w:rsidRDefault="00411010" w:rsidP="004110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11010">
              <w:rPr>
                <w:rFonts w:ascii="Calibri" w:eastAsia="Times New Roman" w:hAnsi="Calibri" w:cs="Calibri"/>
                <w:color w:val="000000"/>
                <w:lang w:eastAsia="en-GB"/>
              </w:rPr>
              <w:t>3,990</w:t>
            </w:r>
          </w:p>
        </w:tc>
        <w:tc>
          <w:tcPr>
            <w:tcW w:w="1380" w:type="dxa"/>
            <w:noWrap/>
            <w:hideMark/>
          </w:tcPr>
          <w:p w:rsidR="00411010" w:rsidRPr="00411010" w:rsidRDefault="00411010" w:rsidP="004110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11010">
              <w:rPr>
                <w:rFonts w:ascii="Calibri" w:eastAsia="Times New Roman" w:hAnsi="Calibri" w:cs="Calibri"/>
                <w:color w:val="000000"/>
                <w:lang w:eastAsia="en-GB"/>
              </w:rPr>
              <w:t>10.6%</w:t>
            </w:r>
          </w:p>
        </w:tc>
      </w:tr>
      <w:tr w:rsidR="00411010" w:rsidRPr="00411010" w:rsidTr="00D50265">
        <w:trPr>
          <w:trHeight w:val="300"/>
        </w:trPr>
        <w:tc>
          <w:tcPr>
            <w:cnfStyle w:val="001000000000" w:firstRow="0" w:lastRow="0" w:firstColumn="1" w:lastColumn="0" w:oddVBand="0" w:evenVBand="0" w:oddHBand="0" w:evenHBand="0" w:firstRowFirstColumn="0" w:firstRowLastColumn="0" w:lastRowFirstColumn="0" w:lastRowLastColumn="0"/>
            <w:tcW w:w="3720" w:type="dxa"/>
            <w:hideMark/>
          </w:tcPr>
          <w:p w:rsidR="00411010" w:rsidRPr="00411010" w:rsidRDefault="00411010" w:rsidP="00411010">
            <w:pPr>
              <w:jc w:val="right"/>
              <w:rPr>
                <w:rFonts w:ascii="Calibri" w:eastAsia="Times New Roman" w:hAnsi="Calibri" w:cs="Calibri"/>
                <w:color w:val="000000"/>
                <w:lang w:eastAsia="en-GB"/>
              </w:rPr>
            </w:pPr>
            <w:r w:rsidRPr="00411010">
              <w:rPr>
                <w:rFonts w:ascii="Calibri" w:eastAsia="Times New Roman" w:hAnsi="Calibri" w:cs="Calibri"/>
                <w:color w:val="000000"/>
                <w:lang w:eastAsia="en-GB"/>
              </w:rPr>
              <w:t>Looking after home or family</w:t>
            </w:r>
          </w:p>
        </w:tc>
        <w:tc>
          <w:tcPr>
            <w:tcW w:w="1380" w:type="dxa"/>
            <w:noWrap/>
            <w:hideMark/>
          </w:tcPr>
          <w:p w:rsidR="00411010" w:rsidRPr="00411010" w:rsidRDefault="00411010" w:rsidP="004110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11010">
              <w:rPr>
                <w:rFonts w:ascii="Calibri" w:eastAsia="Times New Roman" w:hAnsi="Calibri" w:cs="Calibri"/>
                <w:color w:val="000000"/>
                <w:lang w:eastAsia="en-GB"/>
              </w:rPr>
              <w:t>6,798</w:t>
            </w:r>
          </w:p>
        </w:tc>
        <w:tc>
          <w:tcPr>
            <w:tcW w:w="1380" w:type="dxa"/>
            <w:noWrap/>
            <w:hideMark/>
          </w:tcPr>
          <w:p w:rsidR="00411010" w:rsidRPr="00411010" w:rsidRDefault="00411010" w:rsidP="004110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11010">
              <w:rPr>
                <w:rFonts w:ascii="Calibri" w:eastAsia="Times New Roman" w:hAnsi="Calibri" w:cs="Calibri"/>
                <w:color w:val="000000"/>
                <w:lang w:eastAsia="en-GB"/>
              </w:rPr>
              <w:t>18.1%</w:t>
            </w:r>
          </w:p>
        </w:tc>
      </w:tr>
      <w:tr w:rsidR="00411010" w:rsidRPr="00411010" w:rsidTr="00D50265">
        <w:trPr>
          <w:trHeight w:val="300"/>
        </w:trPr>
        <w:tc>
          <w:tcPr>
            <w:cnfStyle w:val="001000000000" w:firstRow="0" w:lastRow="0" w:firstColumn="1" w:lastColumn="0" w:oddVBand="0" w:evenVBand="0" w:oddHBand="0" w:evenHBand="0" w:firstRowFirstColumn="0" w:firstRowLastColumn="0" w:lastRowFirstColumn="0" w:lastRowLastColumn="0"/>
            <w:tcW w:w="3720" w:type="dxa"/>
            <w:hideMark/>
          </w:tcPr>
          <w:p w:rsidR="00411010" w:rsidRPr="00411010" w:rsidRDefault="00411010" w:rsidP="00411010">
            <w:pPr>
              <w:jc w:val="right"/>
              <w:rPr>
                <w:rFonts w:ascii="Calibri" w:eastAsia="Times New Roman" w:hAnsi="Calibri" w:cs="Calibri"/>
                <w:color w:val="000000"/>
                <w:lang w:eastAsia="en-GB"/>
              </w:rPr>
            </w:pPr>
            <w:r w:rsidRPr="00411010">
              <w:rPr>
                <w:rFonts w:ascii="Calibri" w:eastAsia="Times New Roman" w:hAnsi="Calibri" w:cs="Calibri"/>
                <w:color w:val="000000"/>
                <w:lang w:eastAsia="en-GB"/>
              </w:rPr>
              <w:t>Long-term sick or disabled</w:t>
            </w:r>
          </w:p>
        </w:tc>
        <w:tc>
          <w:tcPr>
            <w:tcW w:w="1380" w:type="dxa"/>
            <w:noWrap/>
            <w:hideMark/>
          </w:tcPr>
          <w:p w:rsidR="00411010" w:rsidRPr="00411010" w:rsidRDefault="00411010" w:rsidP="004110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11010">
              <w:rPr>
                <w:rFonts w:ascii="Calibri" w:eastAsia="Times New Roman" w:hAnsi="Calibri" w:cs="Calibri"/>
                <w:color w:val="000000"/>
                <w:lang w:eastAsia="en-GB"/>
              </w:rPr>
              <w:t>6,141</w:t>
            </w:r>
          </w:p>
        </w:tc>
        <w:tc>
          <w:tcPr>
            <w:tcW w:w="1380" w:type="dxa"/>
            <w:noWrap/>
            <w:hideMark/>
          </w:tcPr>
          <w:p w:rsidR="00411010" w:rsidRPr="00411010" w:rsidRDefault="00411010" w:rsidP="004110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11010">
              <w:rPr>
                <w:rFonts w:ascii="Calibri" w:eastAsia="Times New Roman" w:hAnsi="Calibri" w:cs="Calibri"/>
                <w:color w:val="000000"/>
                <w:lang w:eastAsia="en-GB"/>
              </w:rPr>
              <w:t>16.4%</w:t>
            </w:r>
          </w:p>
        </w:tc>
      </w:tr>
      <w:tr w:rsidR="00411010" w:rsidRPr="00411010" w:rsidTr="00D50265">
        <w:trPr>
          <w:trHeight w:val="300"/>
        </w:trPr>
        <w:tc>
          <w:tcPr>
            <w:cnfStyle w:val="001000000000" w:firstRow="0" w:lastRow="0" w:firstColumn="1" w:lastColumn="0" w:oddVBand="0" w:evenVBand="0" w:oddHBand="0" w:evenHBand="0" w:firstRowFirstColumn="0" w:firstRowLastColumn="0" w:lastRowFirstColumn="0" w:lastRowLastColumn="0"/>
            <w:tcW w:w="3720" w:type="dxa"/>
            <w:hideMark/>
          </w:tcPr>
          <w:p w:rsidR="00411010" w:rsidRPr="00411010" w:rsidRDefault="00411010" w:rsidP="00411010">
            <w:pPr>
              <w:jc w:val="right"/>
              <w:rPr>
                <w:rFonts w:ascii="Calibri" w:eastAsia="Times New Roman" w:hAnsi="Calibri" w:cs="Calibri"/>
                <w:color w:val="000000"/>
                <w:lang w:eastAsia="en-GB"/>
              </w:rPr>
            </w:pPr>
            <w:r w:rsidRPr="00411010">
              <w:rPr>
                <w:rFonts w:ascii="Calibri" w:eastAsia="Times New Roman" w:hAnsi="Calibri" w:cs="Calibri"/>
                <w:color w:val="000000"/>
                <w:lang w:eastAsia="en-GB"/>
              </w:rPr>
              <w:t>Other</w:t>
            </w:r>
          </w:p>
        </w:tc>
        <w:tc>
          <w:tcPr>
            <w:tcW w:w="1380" w:type="dxa"/>
            <w:noWrap/>
            <w:hideMark/>
          </w:tcPr>
          <w:p w:rsidR="00411010" w:rsidRPr="00411010" w:rsidRDefault="00411010" w:rsidP="004110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11010">
              <w:rPr>
                <w:rFonts w:ascii="Calibri" w:eastAsia="Times New Roman" w:hAnsi="Calibri" w:cs="Calibri"/>
                <w:color w:val="000000"/>
                <w:lang w:eastAsia="en-GB"/>
              </w:rPr>
              <w:t>2,385</w:t>
            </w:r>
          </w:p>
        </w:tc>
        <w:tc>
          <w:tcPr>
            <w:tcW w:w="1380" w:type="dxa"/>
            <w:noWrap/>
            <w:hideMark/>
          </w:tcPr>
          <w:p w:rsidR="00411010" w:rsidRPr="00411010" w:rsidRDefault="00411010" w:rsidP="004110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11010">
              <w:rPr>
                <w:rFonts w:ascii="Calibri" w:eastAsia="Times New Roman" w:hAnsi="Calibri" w:cs="Calibri"/>
                <w:color w:val="000000"/>
                <w:lang w:eastAsia="en-GB"/>
              </w:rPr>
              <w:t>6.4%</w:t>
            </w:r>
          </w:p>
        </w:tc>
      </w:tr>
      <w:tr w:rsidR="00411010" w:rsidRPr="00411010" w:rsidTr="00D50265">
        <w:trPr>
          <w:trHeight w:val="300"/>
        </w:trPr>
        <w:tc>
          <w:tcPr>
            <w:cnfStyle w:val="001000000000" w:firstRow="0" w:lastRow="0" w:firstColumn="1" w:lastColumn="0" w:oddVBand="0" w:evenVBand="0" w:oddHBand="0" w:evenHBand="0" w:firstRowFirstColumn="0" w:firstRowLastColumn="0" w:lastRowFirstColumn="0" w:lastRowLastColumn="0"/>
            <w:tcW w:w="3720" w:type="dxa"/>
            <w:hideMark/>
          </w:tcPr>
          <w:p w:rsidR="00411010" w:rsidRPr="00411010" w:rsidRDefault="00411010" w:rsidP="00411010">
            <w:pPr>
              <w:jc w:val="right"/>
              <w:rPr>
                <w:rFonts w:ascii="Calibri" w:eastAsia="Times New Roman" w:hAnsi="Calibri" w:cs="Calibri"/>
                <w:b w:val="0"/>
                <w:bCs w:val="0"/>
                <w:color w:val="000000"/>
                <w:lang w:eastAsia="en-GB"/>
              </w:rPr>
            </w:pPr>
            <w:r w:rsidRPr="00411010">
              <w:rPr>
                <w:rFonts w:ascii="Calibri" w:eastAsia="Times New Roman" w:hAnsi="Calibri" w:cs="Calibri"/>
                <w:color w:val="000000"/>
                <w:lang w:eastAsia="en-GB"/>
              </w:rPr>
              <w:t>Males</w:t>
            </w:r>
          </w:p>
        </w:tc>
        <w:tc>
          <w:tcPr>
            <w:tcW w:w="1380" w:type="dxa"/>
            <w:noWrap/>
            <w:hideMark/>
          </w:tcPr>
          <w:p w:rsidR="00411010" w:rsidRPr="00411010" w:rsidRDefault="00411010" w:rsidP="004110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411010">
              <w:rPr>
                <w:rFonts w:ascii="Calibri" w:eastAsia="Times New Roman" w:hAnsi="Calibri" w:cs="Calibri"/>
                <w:b/>
                <w:bCs/>
                <w:color w:val="000000"/>
                <w:lang w:eastAsia="en-GB"/>
              </w:rPr>
              <w:t>27,651</w:t>
            </w:r>
          </w:p>
        </w:tc>
        <w:tc>
          <w:tcPr>
            <w:tcW w:w="1380" w:type="dxa"/>
            <w:noWrap/>
            <w:hideMark/>
          </w:tcPr>
          <w:p w:rsidR="00411010" w:rsidRPr="00411010" w:rsidRDefault="00411010" w:rsidP="004110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411010">
              <w:rPr>
                <w:rFonts w:ascii="Calibri" w:eastAsia="Times New Roman" w:hAnsi="Calibri" w:cs="Calibri"/>
                <w:b/>
                <w:bCs/>
                <w:color w:val="000000"/>
                <w:lang w:eastAsia="en-GB"/>
              </w:rPr>
              <w:t>33.1%</w:t>
            </w:r>
          </w:p>
        </w:tc>
      </w:tr>
      <w:tr w:rsidR="00411010" w:rsidRPr="00411010" w:rsidTr="00D50265">
        <w:trPr>
          <w:trHeight w:val="300"/>
        </w:trPr>
        <w:tc>
          <w:tcPr>
            <w:cnfStyle w:val="001000000000" w:firstRow="0" w:lastRow="0" w:firstColumn="1" w:lastColumn="0" w:oddVBand="0" w:evenVBand="0" w:oddHBand="0" w:evenHBand="0" w:firstRowFirstColumn="0" w:firstRowLastColumn="0" w:lastRowFirstColumn="0" w:lastRowLastColumn="0"/>
            <w:tcW w:w="3720" w:type="dxa"/>
            <w:hideMark/>
          </w:tcPr>
          <w:p w:rsidR="00411010" w:rsidRPr="00411010" w:rsidRDefault="00411010" w:rsidP="00411010">
            <w:pPr>
              <w:jc w:val="right"/>
              <w:rPr>
                <w:rFonts w:ascii="Calibri" w:eastAsia="Times New Roman" w:hAnsi="Calibri" w:cs="Calibri"/>
                <w:color w:val="000000"/>
                <w:lang w:eastAsia="en-GB"/>
              </w:rPr>
            </w:pPr>
            <w:r w:rsidRPr="00411010">
              <w:rPr>
                <w:rFonts w:ascii="Calibri" w:eastAsia="Times New Roman" w:hAnsi="Calibri" w:cs="Calibri"/>
                <w:color w:val="000000"/>
                <w:lang w:eastAsia="en-GB"/>
              </w:rPr>
              <w:t>Retired</w:t>
            </w:r>
          </w:p>
        </w:tc>
        <w:tc>
          <w:tcPr>
            <w:tcW w:w="1380" w:type="dxa"/>
            <w:noWrap/>
            <w:hideMark/>
          </w:tcPr>
          <w:p w:rsidR="00411010" w:rsidRPr="00411010" w:rsidRDefault="00411010" w:rsidP="004110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11010">
              <w:rPr>
                <w:rFonts w:ascii="Calibri" w:eastAsia="Times New Roman" w:hAnsi="Calibri" w:cs="Calibri"/>
                <w:color w:val="000000"/>
                <w:lang w:eastAsia="en-GB"/>
              </w:rPr>
              <w:t>14,292</w:t>
            </w:r>
          </w:p>
        </w:tc>
        <w:tc>
          <w:tcPr>
            <w:tcW w:w="1380" w:type="dxa"/>
            <w:noWrap/>
            <w:hideMark/>
          </w:tcPr>
          <w:p w:rsidR="00411010" w:rsidRPr="00411010" w:rsidRDefault="00411010" w:rsidP="004110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11010">
              <w:rPr>
                <w:rFonts w:ascii="Calibri" w:eastAsia="Times New Roman" w:hAnsi="Calibri" w:cs="Calibri"/>
                <w:color w:val="000000"/>
                <w:lang w:eastAsia="en-GB"/>
              </w:rPr>
              <w:t>51.7%</w:t>
            </w:r>
          </w:p>
        </w:tc>
      </w:tr>
      <w:tr w:rsidR="00411010" w:rsidRPr="00411010" w:rsidTr="00D50265">
        <w:trPr>
          <w:trHeight w:val="300"/>
        </w:trPr>
        <w:tc>
          <w:tcPr>
            <w:cnfStyle w:val="001000000000" w:firstRow="0" w:lastRow="0" w:firstColumn="1" w:lastColumn="0" w:oddVBand="0" w:evenVBand="0" w:oddHBand="0" w:evenHBand="0" w:firstRowFirstColumn="0" w:firstRowLastColumn="0" w:lastRowFirstColumn="0" w:lastRowLastColumn="0"/>
            <w:tcW w:w="3720" w:type="dxa"/>
            <w:hideMark/>
          </w:tcPr>
          <w:p w:rsidR="00411010" w:rsidRPr="00411010" w:rsidRDefault="00411010" w:rsidP="00411010">
            <w:pPr>
              <w:jc w:val="right"/>
              <w:rPr>
                <w:rFonts w:ascii="Calibri" w:eastAsia="Times New Roman" w:hAnsi="Calibri" w:cs="Calibri"/>
                <w:color w:val="000000"/>
                <w:lang w:eastAsia="en-GB"/>
              </w:rPr>
            </w:pPr>
            <w:r w:rsidRPr="00411010">
              <w:rPr>
                <w:rFonts w:ascii="Calibri" w:eastAsia="Times New Roman" w:hAnsi="Calibri" w:cs="Calibri"/>
                <w:color w:val="000000"/>
                <w:lang w:eastAsia="en-GB"/>
              </w:rPr>
              <w:t>Student (including full-time students)</w:t>
            </w:r>
          </w:p>
        </w:tc>
        <w:tc>
          <w:tcPr>
            <w:tcW w:w="1380" w:type="dxa"/>
            <w:noWrap/>
            <w:hideMark/>
          </w:tcPr>
          <w:p w:rsidR="00411010" w:rsidRPr="00411010" w:rsidRDefault="00411010" w:rsidP="004110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11010">
              <w:rPr>
                <w:rFonts w:ascii="Calibri" w:eastAsia="Times New Roman" w:hAnsi="Calibri" w:cs="Calibri"/>
                <w:color w:val="000000"/>
                <w:lang w:eastAsia="en-GB"/>
              </w:rPr>
              <w:t>3,846</w:t>
            </w:r>
          </w:p>
        </w:tc>
        <w:tc>
          <w:tcPr>
            <w:tcW w:w="1380" w:type="dxa"/>
            <w:noWrap/>
            <w:hideMark/>
          </w:tcPr>
          <w:p w:rsidR="00411010" w:rsidRPr="00411010" w:rsidRDefault="00411010" w:rsidP="004110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11010">
              <w:rPr>
                <w:rFonts w:ascii="Calibri" w:eastAsia="Times New Roman" w:hAnsi="Calibri" w:cs="Calibri"/>
                <w:color w:val="000000"/>
                <w:lang w:eastAsia="en-GB"/>
              </w:rPr>
              <w:t>13.9%</w:t>
            </w:r>
          </w:p>
        </w:tc>
      </w:tr>
      <w:tr w:rsidR="00411010" w:rsidRPr="00411010" w:rsidTr="00D50265">
        <w:trPr>
          <w:trHeight w:val="300"/>
        </w:trPr>
        <w:tc>
          <w:tcPr>
            <w:cnfStyle w:val="001000000000" w:firstRow="0" w:lastRow="0" w:firstColumn="1" w:lastColumn="0" w:oddVBand="0" w:evenVBand="0" w:oddHBand="0" w:evenHBand="0" w:firstRowFirstColumn="0" w:firstRowLastColumn="0" w:lastRowFirstColumn="0" w:lastRowLastColumn="0"/>
            <w:tcW w:w="3720" w:type="dxa"/>
            <w:hideMark/>
          </w:tcPr>
          <w:p w:rsidR="00411010" w:rsidRPr="00411010" w:rsidRDefault="00411010" w:rsidP="00411010">
            <w:pPr>
              <w:jc w:val="right"/>
              <w:rPr>
                <w:rFonts w:ascii="Calibri" w:eastAsia="Times New Roman" w:hAnsi="Calibri" w:cs="Calibri"/>
                <w:color w:val="000000"/>
                <w:lang w:eastAsia="en-GB"/>
              </w:rPr>
            </w:pPr>
            <w:r w:rsidRPr="00411010">
              <w:rPr>
                <w:rFonts w:ascii="Calibri" w:eastAsia="Times New Roman" w:hAnsi="Calibri" w:cs="Calibri"/>
                <w:color w:val="000000"/>
                <w:lang w:eastAsia="en-GB"/>
              </w:rPr>
              <w:t>Looking after home or family</w:t>
            </w:r>
          </w:p>
        </w:tc>
        <w:tc>
          <w:tcPr>
            <w:tcW w:w="1380" w:type="dxa"/>
            <w:noWrap/>
            <w:hideMark/>
          </w:tcPr>
          <w:p w:rsidR="00411010" w:rsidRPr="00411010" w:rsidRDefault="00411010" w:rsidP="004110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11010">
              <w:rPr>
                <w:rFonts w:ascii="Calibri" w:eastAsia="Times New Roman" w:hAnsi="Calibri" w:cs="Calibri"/>
                <w:color w:val="000000"/>
                <w:lang w:eastAsia="en-GB"/>
              </w:rPr>
              <w:t>1,445</w:t>
            </w:r>
          </w:p>
        </w:tc>
        <w:tc>
          <w:tcPr>
            <w:tcW w:w="1380" w:type="dxa"/>
            <w:noWrap/>
            <w:hideMark/>
          </w:tcPr>
          <w:p w:rsidR="00411010" w:rsidRPr="00411010" w:rsidRDefault="00411010" w:rsidP="004110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11010">
              <w:rPr>
                <w:rFonts w:ascii="Calibri" w:eastAsia="Times New Roman" w:hAnsi="Calibri" w:cs="Calibri"/>
                <w:color w:val="000000"/>
                <w:lang w:eastAsia="en-GB"/>
              </w:rPr>
              <w:t>5.2%</w:t>
            </w:r>
          </w:p>
        </w:tc>
      </w:tr>
      <w:tr w:rsidR="00411010" w:rsidRPr="00411010" w:rsidTr="00D50265">
        <w:trPr>
          <w:trHeight w:val="300"/>
        </w:trPr>
        <w:tc>
          <w:tcPr>
            <w:cnfStyle w:val="001000000000" w:firstRow="0" w:lastRow="0" w:firstColumn="1" w:lastColumn="0" w:oddVBand="0" w:evenVBand="0" w:oddHBand="0" w:evenHBand="0" w:firstRowFirstColumn="0" w:firstRowLastColumn="0" w:lastRowFirstColumn="0" w:lastRowLastColumn="0"/>
            <w:tcW w:w="3720" w:type="dxa"/>
            <w:hideMark/>
          </w:tcPr>
          <w:p w:rsidR="00411010" w:rsidRPr="00411010" w:rsidRDefault="00411010" w:rsidP="00411010">
            <w:pPr>
              <w:jc w:val="right"/>
              <w:rPr>
                <w:rFonts w:ascii="Calibri" w:eastAsia="Times New Roman" w:hAnsi="Calibri" w:cs="Calibri"/>
                <w:color w:val="000000"/>
                <w:lang w:eastAsia="en-GB"/>
              </w:rPr>
            </w:pPr>
            <w:r w:rsidRPr="00411010">
              <w:rPr>
                <w:rFonts w:ascii="Calibri" w:eastAsia="Times New Roman" w:hAnsi="Calibri" w:cs="Calibri"/>
                <w:color w:val="000000"/>
                <w:lang w:eastAsia="en-GB"/>
              </w:rPr>
              <w:t>Long-term sick or disabled</w:t>
            </w:r>
          </w:p>
        </w:tc>
        <w:tc>
          <w:tcPr>
            <w:tcW w:w="1380" w:type="dxa"/>
            <w:noWrap/>
            <w:hideMark/>
          </w:tcPr>
          <w:p w:rsidR="00411010" w:rsidRPr="00411010" w:rsidRDefault="00411010" w:rsidP="004110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11010">
              <w:rPr>
                <w:rFonts w:ascii="Calibri" w:eastAsia="Times New Roman" w:hAnsi="Calibri" w:cs="Calibri"/>
                <w:color w:val="000000"/>
                <w:lang w:eastAsia="en-GB"/>
              </w:rPr>
              <w:t>5,536</w:t>
            </w:r>
          </w:p>
        </w:tc>
        <w:tc>
          <w:tcPr>
            <w:tcW w:w="1380" w:type="dxa"/>
            <w:noWrap/>
            <w:hideMark/>
          </w:tcPr>
          <w:p w:rsidR="00411010" w:rsidRPr="00411010" w:rsidRDefault="00411010" w:rsidP="004110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11010">
              <w:rPr>
                <w:rFonts w:ascii="Calibri" w:eastAsia="Times New Roman" w:hAnsi="Calibri" w:cs="Calibri"/>
                <w:color w:val="000000"/>
                <w:lang w:eastAsia="en-GB"/>
              </w:rPr>
              <w:t>20.0%</w:t>
            </w:r>
          </w:p>
        </w:tc>
      </w:tr>
      <w:tr w:rsidR="00411010" w:rsidRPr="00411010" w:rsidTr="00D50265">
        <w:trPr>
          <w:trHeight w:val="300"/>
        </w:trPr>
        <w:tc>
          <w:tcPr>
            <w:cnfStyle w:val="001000000000" w:firstRow="0" w:lastRow="0" w:firstColumn="1" w:lastColumn="0" w:oddVBand="0" w:evenVBand="0" w:oddHBand="0" w:evenHBand="0" w:firstRowFirstColumn="0" w:firstRowLastColumn="0" w:lastRowFirstColumn="0" w:lastRowLastColumn="0"/>
            <w:tcW w:w="3720" w:type="dxa"/>
            <w:hideMark/>
          </w:tcPr>
          <w:p w:rsidR="00411010" w:rsidRPr="00411010" w:rsidRDefault="00411010" w:rsidP="00411010">
            <w:pPr>
              <w:jc w:val="right"/>
              <w:rPr>
                <w:rFonts w:ascii="Calibri" w:eastAsia="Times New Roman" w:hAnsi="Calibri" w:cs="Calibri"/>
                <w:color w:val="000000"/>
                <w:lang w:eastAsia="en-GB"/>
              </w:rPr>
            </w:pPr>
            <w:r w:rsidRPr="00411010">
              <w:rPr>
                <w:rFonts w:ascii="Calibri" w:eastAsia="Times New Roman" w:hAnsi="Calibri" w:cs="Calibri"/>
                <w:color w:val="000000"/>
                <w:lang w:eastAsia="en-GB"/>
              </w:rPr>
              <w:t>Other</w:t>
            </w:r>
          </w:p>
        </w:tc>
        <w:tc>
          <w:tcPr>
            <w:tcW w:w="1380" w:type="dxa"/>
            <w:noWrap/>
            <w:hideMark/>
          </w:tcPr>
          <w:p w:rsidR="00411010" w:rsidRPr="00411010" w:rsidRDefault="00411010" w:rsidP="004110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11010">
              <w:rPr>
                <w:rFonts w:ascii="Calibri" w:eastAsia="Times New Roman" w:hAnsi="Calibri" w:cs="Calibri"/>
                <w:color w:val="000000"/>
                <w:lang w:eastAsia="en-GB"/>
              </w:rPr>
              <w:t>2,532</w:t>
            </w:r>
          </w:p>
        </w:tc>
        <w:tc>
          <w:tcPr>
            <w:tcW w:w="1380" w:type="dxa"/>
            <w:noWrap/>
            <w:hideMark/>
          </w:tcPr>
          <w:p w:rsidR="00411010" w:rsidRPr="00411010" w:rsidRDefault="00411010" w:rsidP="004110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11010">
              <w:rPr>
                <w:rFonts w:ascii="Calibri" w:eastAsia="Times New Roman" w:hAnsi="Calibri" w:cs="Calibri"/>
                <w:color w:val="000000"/>
                <w:lang w:eastAsia="en-GB"/>
              </w:rPr>
              <w:t>9.2%</w:t>
            </w:r>
          </w:p>
        </w:tc>
      </w:tr>
    </w:tbl>
    <w:p w:rsidR="000B7A5D" w:rsidRDefault="000B7A5D" w:rsidP="000B7A5D">
      <w:pPr>
        <w:rPr>
          <w:i/>
          <w:sz w:val="20"/>
          <w:szCs w:val="20"/>
        </w:rPr>
      </w:pPr>
      <w:r w:rsidRPr="00FF3D99">
        <w:rPr>
          <w:i/>
          <w:sz w:val="20"/>
          <w:szCs w:val="20"/>
        </w:rPr>
        <w:t xml:space="preserve">Table </w:t>
      </w:r>
      <w:r w:rsidR="002F47B3">
        <w:rPr>
          <w:i/>
          <w:sz w:val="20"/>
          <w:szCs w:val="20"/>
        </w:rPr>
        <w:t>4</w:t>
      </w:r>
      <w:r w:rsidRPr="00FF3D99">
        <w:rPr>
          <w:i/>
          <w:sz w:val="20"/>
          <w:szCs w:val="20"/>
        </w:rPr>
        <w:t>: Economic Inactivity Status</w:t>
      </w:r>
      <w:r>
        <w:rPr>
          <w:i/>
          <w:sz w:val="20"/>
          <w:szCs w:val="20"/>
        </w:rPr>
        <w:t>, Armagh City, Banbridge and Craigavon Borough</w:t>
      </w:r>
      <w:r w:rsidRPr="00FF3D99">
        <w:rPr>
          <w:i/>
          <w:sz w:val="20"/>
          <w:szCs w:val="20"/>
        </w:rPr>
        <w:t>, 2021.  Source: Table MS-H02, Census 2021</w:t>
      </w:r>
    </w:p>
    <w:p w:rsidR="000226F4" w:rsidRPr="00765064" w:rsidRDefault="00765064" w:rsidP="000B7A5D">
      <w:r>
        <w:t xml:space="preserve">Armagh City, Banbridge and Craigavon borough has one of the lowest rates of economically inactive of all the LGD’s in Northern Ireland.  At 38.2% it is 3 pps below the Northern Ireland average and the third lowest of all LGD’s.   </w:t>
      </w:r>
    </w:p>
    <w:p w:rsidR="000226F4" w:rsidRDefault="000226F4" w:rsidP="000226F4">
      <w:pPr>
        <w:rPr>
          <w:i/>
          <w:sz w:val="20"/>
          <w:szCs w:val="20"/>
        </w:rPr>
      </w:pPr>
      <w:r>
        <w:rPr>
          <w:noProof/>
          <w:lang w:eastAsia="en-GB"/>
        </w:rPr>
        <w:drawing>
          <wp:inline distT="0" distB="0" distL="0" distR="0" wp14:anchorId="3CDA675B" wp14:editId="21BBD3E5">
            <wp:extent cx="5731510" cy="3111500"/>
            <wp:effectExtent l="0" t="0" r="254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0226F4">
        <w:rPr>
          <w:i/>
          <w:sz w:val="20"/>
          <w:szCs w:val="20"/>
        </w:rPr>
        <w:t xml:space="preserve"> </w:t>
      </w:r>
      <w:r>
        <w:rPr>
          <w:i/>
          <w:sz w:val="20"/>
          <w:szCs w:val="20"/>
        </w:rPr>
        <w:t>Figure</w:t>
      </w:r>
      <w:r w:rsidRPr="00FF3D99">
        <w:rPr>
          <w:i/>
          <w:sz w:val="20"/>
          <w:szCs w:val="20"/>
        </w:rPr>
        <w:t xml:space="preserve"> </w:t>
      </w:r>
      <w:r w:rsidR="002F47B3">
        <w:rPr>
          <w:i/>
          <w:sz w:val="20"/>
          <w:szCs w:val="20"/>
        </w:rPr>
        <w:t>1</w:t>
      </w:r>
      <w:r w:rsidRPr="00FF3D99">
        <w:rPr>
          <w:i/>
          <w:sz w:val="20"/>
          <w:szCs w:val="20"/>
        </w:rPr>
        <w:t xml:space="preserve">: </w:t>
      </w:r>
      <w:r>
        <w:rPr>
          <w:i/>
          <w:sz w:val="20"/>
          <w:szCs w:val="20"/>
        </w:rPr>
        <w:t>Percentage of population who are e</w:t>
      </w:r>
      <w:r w:rsidRPr="00FF3D99">
        <w:rPr>
          <w:i/>
          <w:sz w:val="20"/>
          <w:szCs w:val="20"/>
        </w:rPr>
        <w:t>conomic</w:t>
      </w:r>
      <w:r>
        <w:rPr>
          <w:i/>
          <w:sz w:val="20"/>
          <w:szCs w:val="20"/>
        </w:rPr>
        <w:t>ally</w:t>
      </w:r>
      <w:r w:rsidRPr="00FF3D99">
        <w:rPr>
          <w:i/>
          <w:sz w:val="20"/>
          <w:szCs w:val="20"/>
        </w:rPr>
        <w:t xml:space="preserve"> </w:t>
      </w:r>
      <w:r>
        <w:rPr>
          <w:i/>
          <w:sz w:val="20"/>
          <w:szCs w:val="20"/>
        </w:rPr>
        <w:t>inactive</w:t>
      </w:r>
      <w:r w:rsidR="00711A90">
        <w:rPr>
          <w:i/>
          <w:sz w:val="20"/>
          <w:szCs w:val="20"/>
        </w:rPr>
        <w:t xml:space="preserve"> by local government district</w:t>
      </w:r>
      <w:r>
        <w:rPr>
          <w:i/>
          <w:sz w:val="20"/>
          <w:szCs w:val="20"/>
        </w:rPr>
        <w:t>,</w:t>
      </w:r>
      <w:r w:rsidRPr="00FF3D99">
        <w:rPr>
          <w:i/>
          <w:sz w:val="20"/>
          <w:szCs w:val="20"/>
        </w:rPr>
        <w:t xml:space="preserve"> 2021.  Source: Table MS-H02, Census 2021</w:t>
      </w:r>
      <w:r w:rsidR="00711A90">
        <w:rPr>
          <w:i/>
          <w:sz w:val="20"/>
          <w:szCs w:val="20"/>
        </w:rPr>
        <w:t>.  Note: Calculated internally</w:t>
      </w:r>
    </w:p>
    <w:p w:rsidR="000226F4" w:rsidRDefault="003837CE" w:rsidP="007A5BD9">
      <w:pPr>
        <w:rPr>
          <w:b/>
        </w:rPr>
      </w:pPr>
      <w:r w:rsidRPr="003837CE">
        <w:rPr>
          <w:b/>
        </w:rPr>
        <w:lastRenderedPageBreak/>
        <w:t>Hours Worked</w:t>
      </w:r>
    </w:p>
    <w:p w:rsidR="003837CE" w:rsidRDefault="00616E54" w:rsidP="007A5BD9">
      <w:r w:rsidRPr="00616E54">
        <w:t xml:space="preserve">Census 2021 </w:t>
      </w:r>
      <w:r>
        <w:t xml:space="preserve">also </w:t>
      </w:r>
      <w:r w:rsidRPr="00616E54">
        <w:t>included a question on hours worked</w:t>
      </w:r>
      <w:r>
        <w:t xml:space="preserve">. </w:t>
      </w:r>
      <w:r w:rsidR="00F117E2">
        <w:t>In Armagh City, Banbridge and Craigavon borough there w</w:t>
      </w:r>
      <w:r w:rsidR="002F47B3">
        <w:t>as</w:t>
      </w:r>
      <w:r w:rsidR="00F117E2">
        <w:t xml:space="preserve"> </w:t>
      </w:r>
      <w:r w:rsidR="002F47B3">
        <w:t>over</w:t>
      </w:r>
      <w:r w:rsidR="00F117E2">
        <w:t xml:space="preserve"> 101,26</w:t>
      </w:r>
      <w:r w:rsidR="002F47B3">
        <w:t>0</w:t>
      </w:r>
      <w:r w:rsidR="00F117E2">
        <w:t xml:space="preserve"> persons aged 16+ in employment and just over 70% worked full-time hours.  Approximately 44.6% of females worked part-time compared to just 15.8% of males.  In Northern Ireland overall a slightly higher percentage of males worked part-time hours while the part-time/full-time split for women was much the same as the borough.  </w:t>
      </w:r>
    </w:p>
    <w:tbl>
      <w:tblPr>
        <w:tblStyle w:val="GridTable1Light"/>
        <w:tblW w:w="6557" w:type="dxa"/>
        <w:tblLayout w:type="fixed"/>
        <w:tblLook w:val="04A0" w:firstRow="1" w:lastRow="0" w:firstColumn="1" w:lastColumn="0" w:noHBand="0" w:noVBand="1"/>
      </w:tblPr>
      <w:tblGrid>
        <w:gridCol w:w="1637"/>
        <w:gridCol w:w="2460"/>
        <w:gridCol w:w="2460"/>
      </w:tblGrid>
      <w:tr w:rsidR="00F117E2" w:rsidRPr="00EE0ECF" w:rsidTr="00F117E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7" w:type="dxa"/>
            <w:noWrap/>
            <w:hideMark/>
          </w:tcPr>
          <w:p w:rsidR="00F117E2" w:rsidRPr="00EE0ECF" w:rsidRDefault="00F117E2" w:rsidP="00F117E2">
            <w:pPr>
              <w:rPr>
                <w:rFonts w:ascii="Calibri" w:eastAsia="Times New Roman" w:hAnsi="Calibri" w:cs="Calibri"/>
                <w:color w:val="000000"/>
                <w:lang w:eastAsia="en-GB"/>
              </w:rPr>
            </w:pPr>
            <w:r w:rsidRPr="00EE0ECF">
              <w:rPr>
                <w:rFonts w:ascii="Calibri" w:eastAsia="Times New Roman" w:hAnsi="Calibri" w:cs="Calibri"/>
                <w:color w:val="000000"/>
                <w:lang w:eastAsia="en-GB"/>
              </w:rPr>
              <w:t> </w:t>
            </w:r>
          </w:p>
        </w:tc>
        <w:tc>
          <w:tcPr>
            <w:tcW w:w="2460" w:type="dxa"/>
            <w:noWrap/>
            <w:hideMark/>
          </w:tcPr>
          <w:p w:rsidR="00F117E2" w:rsidRPr="00EE0ECF" w:rsidRDefault="00F117E2" w:rsidP="00F117E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E0ECF">
              <w:rPr>
                <w:rFonts w:ascii="Calibri" w:eastAsia="Times New Roman" w:hAnsi="Calibri" w:cs="Calibri"/>
                <w:color w:val="000000"/>
                <w:lang w:eastAsia="en-GB"/>
              </w:rPr>
              <w:t>Armagh City, Banbridge and Craigavon</w:t>
            </w:r>
          </w:p>
        </w:tc>
        <w:tc>
          <w:tcPr>
            <w:tcW w:w="2460" w:type="dxa"/>
          </w:tcPr>
          <w:p w:rsidR="00F117E2" w:rsidRPr="00EE0ECF" w:rsidRDefault="00F117E2" w:rsidP="00F117E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E0ECF">
              <w:rPr>
                <w:rFonts w:ascii="Calibri" w:eastAsia="Times New Roman" w:hAnsi="Calibri" w:cs="Calibri"/>
                <w:color w:val="000000"/>
                <w:lang w:eastAsia="en-GB"/>
              </w:rPr>
              <w:t>Northern Ireland</w:t>
            </w:r>
          </w:p>
        </w:tc>
      </w:tr>
      <w:tr w:rsidR="00F117E2" w:rsidRPr="00EE0ECF" w:rsidTr="00F117E2">
        <w:trPr>
          <w:trHeight w:val="251"/>
        </w:trPr>
        <w:tc>
          <w:tcPr>
            <w:cnfStyle w:val="001000000000" w:firstRow="0" w:lastRow="0" w:firstColumn="1" w:lastColumn="0" w:oddVBand="0" w:evenVBand="0" w:oddHBand="0" w:evenHBand="0" w:firstRowFirstColumn="0" w:firstRowLastColumn="0" w:lastRowFirstColumn="0" w:lastRowLastColumn="0"/>
            <w:tcW w:w="1637" w:type="dxa"/>
            <w:noWrap/>
            <w:hideMark/>
          </w:tcPr>
          <w:p w:rsidR="00F117E2" w:rsidRPr="00EE0ECF" w:rsidRDefault="00F117E2" w:rsidP="00F117E2">
            <w:pPr>
              <w:rPr>
                <w:rFonts w:ascii="Calibri" w:eastAsia="Times New Roman" w:hAnsi="Calibri" w:cs="Calibri"/>
                <w:color w:val="000000"/>
                <w:lang w:eastAsia="en-GB"/>
              </w:rPr>
            </w:pPr>
            <w:r w:rsidRPr="00EE0ECF">
              <w:rPr>
                <w:rFonts w:ascii="Calibri" w:eastAsia="Times New Roman" w:hAnsi="Calibri" w:cs="Calibri"/>
                <w:color w:val="000000"/>
                <w:lang w:eastAsia="en-GB"/>
              </w:rPr>
              <w:t>All</w:t>
            </w:r>
          </w:p>
        </w:tc>
        <w:tc>
          <w:tcPr>
            <w:tcW w:w="2460" w:type="dxa"/>
            <w:noWrap/>
            <w:hideMark/>
          </w:tcPr>
          <w:p w:rsidR="00F117E2" w:rsidRPr="00EE0ECF" w:rsidRDefault="00F117E2" w:rsidP="00F117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sidRPr="00EE0ECF">
              <w:rPr>
                <w:rFonts w:ascii="Calibri" w:eastAsia="Times New Roman" w:hAnsi="Calibri" w:cs="Calibri"/>
                <w:b/>
                <w:color w:val="000000"/>
                <w:lang w:eastAsia="en-GB"/>
              </w:rPr>
              <w:t>101,262</w:t>
            </w:r>
          </w:p>
        </w:tc>
        <w:tc>
          <w:tcPr>
            <w:tcW w:w="2460" w:type="dxa"/>
          </w:tcPr>
          <w:p w:rsidR="00F117E2" w:rsidRPr="00EE0ECF" w:rsidRDefault="00F117E2" w:rsidP="00F117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sidRPr="00EE0ECF">
              <w:rPr>
                <w:rFonts w:ascii="Calibri" w:eastAsia="Times New Roman" w:hAnsi="Calibri" w:cs="Calibri"/>
                <w:b/>
                <w:color w:val="000000"/>
                <w:lang w:eastAsia="en-GB"/>
              </w:rPr>
              <w:t>849,106</w:t>
            </w:r>
          </w:p>
        </w:tc>
      </w:tr>
      <w:tr w:rsidR="00F117E2" w:rsidRPr="00EE0ECF" w:rsidTr="00F117E2">
        <w:trPr>
          <w:trHeight w:val="255"/>
        </w:trPr>
        <w:tc>
          <w:tcPr>
            <w:cnfStyle w:val="001000000000" w:firstRow="0" w:lastRow="0" w:firstColumn="1" w:lastColumn="0" w:oddVBand="0" w:evenVBand="0" w:oddHBand="0" w:evenHBand="0" w:firstRowFirstColumn="0" w:firstRowLastColumn="0" w:lastRowFirstColumn="0" w:lastRowLastColumn="0"/>
            <w:tcW w:w="1637" w:type="dxa"/>
            <w:noWrap/>
            <w:hideMark/>
          </w:tcPr>
          <w:p w:rsidR="00F117E2" w:rsidRPr="00EE0ECF" w:rsidRDefault="00F117E2" w:rsidP="00F117E2">
            <w:pPr>
              <w:rPr>
                <w:rFonts w:ascii="Calibri" w:eastAsia="Times New Roman" w:hAnsi="Calibri" w:cs="Calibri"/>
                <w:color w:val="000000"/>
                <w:lang w:eastAsia="en-GB"/>
              </w:rPr>
            </w:pPr>
            <w:r w:rsidRPr="00EE0ECF">
              <w:rPr>
                <w:rFonts w:ascii="Calibri" w:eastAsia="Times New Roman" w:hAnsi="Calibri" w:cs="Calibri"/>
                <w:color w:val="000000"/>
                <w:lang w:eastAsia="en-GB"/>
              </w:rPr>
              <w:t>Part-time</w:t>
            </w:r>
          </w:p>
        </w:tc>
        <w:tc>
          <w:tcPr>
            <w:tcW w:w="2460" w:type="dxa"/>
            <w:noWrap/>
            <w:hideMark/>
          </w:tcPr>
          <w:p w:rsidR="00F117E2" w:rsidRPr="00EE0ECF" w:rsidRDefault="00F117E2" w:rsidP="00F117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E0ECF">
              <w:rPr>
                <w:rFonts w:ascii="Calibri" w:eastAsia="Times New Roman" w:hAnsi="Calibri" w:cs="Calibri"/>
                <w:color w:val="000000"/>
                <w:lang w:eastAsia="en-GB"/>
              </w:rPr>
              <w:t>29.3%</w:t>
            </w:r>
          </w:p>
        </w:tc>
        <w:tc>
          <w:tcPr>
            <w:tcW w:w="2460" w:type="dxa"/>
          </w:tcPr>
          <w:p w:rsidR="00F117E2" w:rsidRPr="00EE0ECF" w:rsidRDefault="00F117E2" w:rsidP="00F117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E0ECF">
              <w:rPr>
                <w:rFonts w:ascii="Calibri" w:eastAsia="Times New Roman" w:hAnsi="Calibri" w:cs="Calibri"/>
                <w:color w:val="000000"/>
                <w:lang w:eastAsia="en-GB"/>
              </w:rPr>
              <w:t>30.9%</w:t>
            </w:r>
          </w:p>
        </w:tc>
      </w:tr>
      <w:tr w:rsidR="00F117E2" w:rsidRPr="00EE0ECF" w:rsidTr="00F117E2">
        <w:trPr>
          <w:trHeight w:val="245"/>
        </w:trPr>
        <w:tc>
          <w:tcPr>
            <w:cnfStyle w:val="001000000000" w:firstRow="0" w:lastRow="0" w:firstColumn="1" w:lastColumn="0" w:oddVBand="0" w:evenVBand="0" w:oddHBand="0" w:evenHBand="0" w:firstRowFirstColumn="0" w:firstRowLastColumn="0" w:lastRowFirstColumn="0" w:lastRowLastColumn="0"/>
            <w:tcW w:w="1637" w:type="dxa"/>
            <w:noWrap/>
            <w:hideMark/>
          </w:tcPr>
          <w:p w:rsidR="00F117E2" w:rsidRPr="00EE0ECF" w:rsidRDefault="00F117E2" w:rsidP="00F117E2">
            <w:pPr>
              <w:rPr>
                <w:rFonts w:ascii="Calibri" w:eastAsia="Times New Roman" w:hAnsi="Calibri" w:cs="Calibri"/>
                <w:color w:val="000000"/>
                <w:lang w:eastAsia="en-GB"/>
              </w:rPr>
            </w:pPr>
            <w:r w:rsidRPr="00EE0ECF">
              <w:rPr>
                <w:rFonts w:ascii="Calibri" w:eastAsia="Times New Roman" w:hAnsi="Calibri" w:cs="Calibri"/>
                <w:color w:val="000000"/>
                <w:lang w:eastAsia="en-GB"/>
              </w:rPr>
              <w:t>Full-time</w:t>
            </w:r>
          </w:p>
        </w:tc>
        <w:tc>
          <w:tcPr>
            <w:tcW w:w="2460" w:type="dxa"/>
            <w:noWrap/>
            <w:hideMark/>
          </w:tcPr>
          <w:p w:rsidR="00F117E2" w:rsidRPr="00EE0ECF" w:rsidRDefault="00F117E2" w:rsidP="00F117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E0ECF">
              <w:rPr>
                <w:rFonts w:ascii="Calibri" w:eastAsia="Times New Roman" w:hAnsi="Calibri" w:cs="Calibri"/>
                <w:color w:val="000000"/>
                <w:lang w:eastAsia="en-GB"/>
              </w:rPr>
              <w:t>70.7%</w:t>
            </w:r>
          </w:p>
        </w:tc>
        <w:tc>
          <w:tcPr>
            <w:tcW w:w="2460" w:type="dxa"/>
          </w:tcPr>
          <w:p w:rsidR="00F117E2" w:rsidRPr="00EE0ECF" w:rsidRDefault="00F117E2" w:rsidP="00F117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E0ECF">
              <w:rPr>
                <w:rFonts w:ascii="Calibri" w:eastAsia="Times New Roman" w:hAnsi="Calibri" w:cs="Calibri"/>
                <w:color w:val="000000"/>
                <w:lang w:eastAsia="en-GB"/>
              </w:rPr>
              <w:t>69.1%</w:t>
            </w:r>
          </w:p>
        </w:tc>
      </w:tr>
      <w:tr w:rsidR="00F117E2" w:rsidRPr="00EE0ECF" w:rsidTr="00F117E2">
        <w:trPr>
          <w:trHeight w:val="300"/>
        </w:trPr>
        <w:tc>
          <w:tcPr>
            <w:cnfStyle w:val="001000000000" w:firstRow="0" w:lastRow="0" w:firstColumn="1" w:lastColumn="0" w:oddVBand="0" w:evenVBand="0" w:oddHBand="0" w:evenHBand="0" w:firstRowFirstColumn="0" w:firstRowLastColumn="0" w:lastRowFirstColumn="0" w:lastRowLastColumn="0"/>
            <w:tcW w:w="1637" w:type="dxa"/>
            <w:noWrap/>
            <w:hideMark/>
          </w:tcPr>
          <w:p w:rsidR="00F117E2" w:rsidRPr="00EE0ECF" w:rsidRDefault="00F117E2" w:rsidP="00F117E2">
            <w:pPr>
              <w:rPr>
                <w:rFonts w:ascii="Calibri" w:eastAsia="Times New Roman" w:hAnsi="Calibri" w:cs="Calibri"/>
                <w:color w:val="000000"/>
                <w:lang w:eastAsia="en-GB"/>
              </w:rPr>
            </w:pPr>
            <w:r w:rsidRPr="00EE0ECF">
              <w:rPr>
                <w:rFonts w:ascii="Calibri" w:eastAsia="Times New Roman" w:hAnsi="Calibri" w:cs="Calibri"/>
                <w:color w:val="000000"/>
                <w:lang w:eastAsia="en-GB"/>
              </w:rPr>
              <w:t>Females</w:t>
            </w:r>
          </w:p>
        </w:tc>
        <w:tc>
          <w:tcPr>
            <w:tcW w:w="2460" w:type="dxa"/>
            <w:noWrap/>
            <w:hideMark/>
          </w:tcPr>
          <w:p w:rsidR="00F117E2" w:rsidRPr="00EE0ECF" w:rsidRDefault="00F117E2" w:rsidP="00F117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sidRPr="00EE0ECF">
              <w:rPr>
                <w:rFonts w:ascii="Calibri" w:eastAsia="Times New Roman" w:hAnsi="Calibri" w:cs="Calibri"/>
                <w:b/>
                <w:color w:val="000000"/>
                <w:lang w:eastAsia="en-GB"/>
              </w:rPr>
              <w:t>47,571</w:t>
            </w:r>
          </w:p>
        </w:tc>
        <w:tc>
          <w:tcPr>
            <w:tcW w:w="2460" w:type="dxa"/>
          </w:tcPr>
          <w:p w:rsidR="00F117E2" w:rsidRPr="00EE0ECF" w:rsidRDefault="00F117E2" w:rsidP="00F117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sidRPr="00EE0ECF">
              <w:rPr>
                <w:rFonts w:ascii="Calibri" w:eastAsia="Times New Roman" w:hAnsi="Calibri" w:cs="Calibri"/>
                <w:b/>
                <w:color w:val="000000"/>
                <w:lang w:eastAsia="en-GB"/>
              </w:rPr>
              <w:t>407,081</w:t>
            </w:r>
          </w:p>
        </w:tc>
      </w:tr>
      <w:tr w:rsidR="00F117E2" w:rsidRPr="00EE0ECF" w:rsidTr="00F117E2">
        <w:trPr>
          <w:trHeight w:val="300"/>
        </w:trPr>
        <w:tc>
          <w:tcPr>
            <w:cnfStyle w:val="001000000000" w:firstRow="0" w:lastRow="0" w:firstColumn="1" w:lastColumn="0" w:oddVBand="0" w:evenVBand="0" w:oddHBand="0" w:evenHBand="0" w:firstRowFirstColumn="0" w:firstRowLastColumn="0" w:lastRowFirstColumn="0" w:lastRowLastColumn="0"/>
            <w:tcW w:w="1637" w:type="dxa"/>
            <w:noWrap/>
            <w:hideMark/>
          </w:tcPr>
          <w:p w:rsidR="00F117E2" w:rsidRPr="00EE0ECF" w:rsidRDefault="00F117E2" w:rsidP="00F117E2">
            <w:pPr>
              <w:rPr>
                <w:rFonts w:ascii="Calibri" w:eastAsia="Times New Roman" w:hAnsi="Calibri" w:cs="Calibri"/>
                <w:color w:val="000000"/>
                <w:lang w:eastAsia="en-GB"/>
              </w:rPr>
            </w:pPr>
            <w:r w:rsidRPr="00EE0ECF">
              <w:rPr>
                <w:rFonts w:ascii="Calibri" w:eastAsia="Times New Roman" w:hAnsi="Calibri" w:cs="Calibri"/>
                <w:color w:val="000000"/>
                <w:lang w:eastAsia="en-GB"/>
              </w:rPr>
              <w:t>Part-time</w:t>
            </w:r>
          </w:p>
        </w:tc>
        <w:tc>
          <w:tcPr>
            <w:tcW w:w="2460" w:type="dxa"/>
            <w:noWrap/>
            <w:hideMark/>
          </w:tcPr>
          <w:p w:rsidR="00F117E2" w:rsidRPr="00EE0ECF" w:rsidRDefault="00F117E2" w:rsidP="00F117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E0ECF">
              <w:rPr>
                <w:rFonts w:ascii="Calibri" w:eastAsia="Times New Roman" w:hAnsi="Calibri" w:cs="Calibri"/>
                <w:color w:val="000000"/>
                <w:lang w:eastAsia="en-GB"/>
              </w:rPr>
              <w:t>44.6%</w:t>
            </w:r>
          </w:p>
        </w:tc>
        <w:tc>
          <w:tcPr>
            <w:tcW w:w="2460" w:type="dxa"/>
          </w:tcPr>
          <w:p w:rsidR="00F117E2" w:rsidRPr="00EE0ECF" w:rsidRDefault="00F117E2" w:rsidP="00F117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E0ECF">
              <w:rPr>
                <w:rFonts w:ascii="Calibri" w:eastAsia="Times New Roman" w:hAnsi="Calibri" w:cs="Calibri"/>
                <w:color w:val="000000"/>
                <w:lang w:eastAsia="en-GB"/>
              </w:rPr>
              <w:t>45.0%</w:t>
            </w:r>
          </w:p>
        </w:tc>
      </w:tr>
      <w:tr w:rsidR="00F117E2" w:rsidRPr="00EE0ECF" w:rsidTr="00F117E2">
        <w:trPr>
          <w:trHeight w:val="201"/>
        </w:trPr>
        <w:tc>
          <w:tcPr>
            <w:cnfStyle w:val="001000000000" w:firstRow="0" w:lastRow="0" w:firstColumn="1" w:lastColumn="0" w:oddVBand="0" w:evenVBand="0" w:oddHBand="0" w:evenHBand="0" w:firstRowFirstColumn="0" w:firstRowLastColumn="0" w:lastRowFirstColumn="0" w:lastRowLastColumn="0"/>
            <w:tcW w:w="1637" w:type="dxa"/>
            <w:noWrap/>
            <w:hideMark/>
          </w:tcPr>
          <w:p w:rsidR="00F117E2" w:rsidRPr="00EE0ECF" w:rsidRDefault="00F117E2" w:rsidP="00F117E2">
            <w:pPr>
              <w:rPr>
                <w:rFonts w:ascii="Calibri" w:eastAsia="Times New Roman" w:hAnsi="Calibri" w:cs="Calibri"/>
                <w:color w:val="000000"/>
                <w:lang w:eastAsia="en-GB"/>
              </w:rPr>
            </w:pPr>
            <w:r w:rsidRPr="00EE0ECF">
              <w:rPr>
                <w:rFonts w:ascii="Calibri" w:eastAsia="Times New Roman" w:hAnsi="Calibri" w:cs="Calibri"/>
                <w:color w:val="000000"/>
                <w:lang w:eastAsia="en-GB"/>
              </w:rPr>
              <w:t>Full-time</w:t>
            </w:r>
          </w:p>
        </w:tc>
        <w:tc>
          <w:tcPr>
            <w:tcW w:w="2460" w:type="dxa"/>
            <w:noWrap/>
            <w:hideMark/>
          </w:tcPr>
          <w:p w:rsidR="00F117E2" w:rsidRPr="00EE0ECF" w:rsidRDefault="00F117E2" w:rsidP="00F117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E0ECF">
              <w:rPr>
                <w:rFonts w:ascii="Calibri" w:eastAsia="Times New Roman" w:hAnsi="Calibri" w:cs="Calibri"/>
                <w:color w:val="000000"/>
                <w:lang w:eastAsia="en-GB"/>
              </w:rPr>
              <w:t>55.4%</w:t>
            </w:r>
          </w:p>
        </w:tc>
        <w:tc>
          <w:tcPr>
            <w:tcW w:w="2460" w:type="dxa"/>
          </w:tcPr>
          <w:p w:rsidR="00F117E2" w:rsidRPr="00EE0ECF" w:rsidRDefault="00F117E2" w:rsidP="00F117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E0ECF">
              <w:rPr>
                <w:rFonts w:ascii="Calibri" w:eastAsia="Times New Roman" w:hAnsi="Calibri" w:cs="Calibri"/>
                <w:color w:val="000000"/>
                <w:lang w:eastAsia="en-GB"/>
              </w:rPr>
              <w:t>55.0%</w:t>
            </w:r>
          </w:p>
        </w:tc>
      </w:tr>
      <w:tr w:rsidR="00F117E2" w:rsidRPr="00EE0ECF" w:rsidTr="00F117E2">
        <w:trPr>
          <w:trHeight w:val="205"/>
        </w:trPr>
        <w:tc>
          <w:tcPr>
            <w:cnfStyle w:val="001000000000" w:firstRow="0" w:lastRow="0" w:firstColumn="1" w:lastColumn="0" w:oddVBand="0" w:evenVBand="0" w:oddHBand="0" w:evenHBand="0" w:firstRowFirstColumn="0" w:firstRowLastColumn="0" w:lastRowFirstColumn="0" w:lastRowLastColumn="0"/>
            <w:tcW w:w="1637" w:type="dxa"/>
            <w:noWrap/>
            <w:hideMark/>
          </w:tcPr>
          <w:p w:rsidR="00F117E2" w:rsidRPr="00EE0ECF" w:rsidRDefault="00F117E2" w:rsidP="00F117E2">
            <w:pPr>
              <w:rPr>
                <w:rFonts w:ascii="Calibri" w:eastAsia="Times New Roman" w:hAnsi="Calibri" w:cs="Calibri"/>
                <w:color w:val="000000"/>
                <w:lang w:eastAsia="en-GB"/>
              </w:rPr>
            </w:pPr>
            <w:r w:rsidRPr="00EE0ECF">
              <w:rPr>
                <w:rFonts w:ascii="Calibri" w:eastAsia="Times New Roman" w:hAnsi="Calibri" w:cs="Calibri"/>
                <w:color w:val="000000"/>
                <w:lang w:eastAsia="en-GB"/>
              </w:rPr>
              <w:t xml:space="preserve">Males </w:t>
            </w:r>
          </w:p>
        </w:tc>
        <w:tc>
          <w:tcPr>
            <w:tcW w:w="2460" w:type="dxa"/>
            <w:noWrap/>
            <w:hideMark/>
          </w:tcPr>
          <w:p w:rsidR="00F117E2" w:rsidRPr="00EE0ECF" w:rsidRDefault="00F117E2" w:rsidP="00F117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sidRPr="00EE0ECF">
              <w:rPr>
                <w:rFonts w:ascii="Calibri" w:eastAsia="Times New Roman" w:hAnsi="Calibri" w:cs="Calibri"/>
                <w:b/>
                <w:color w:val="000000"/>
                <w:lang w:eastAsia="en-GB"/>
              </w:rPr>
              <w:t>53,691</w:t>
            </w:r>
          </w:p>
        </w:tc>
        <w:tc>
          <w:tcPr>
            <w:tcW w:w="2460" w:type="dxa"/>
          </w:tcPr>
          <w:p w:rsidR="00F117E2" w:rsidRPr="00EE0ECF" w:rsidRDefault="00F117E2" w:rsidP="00F117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sidRPr="00EE0ECF">
              <w:rPr>
                <w:rFonts w:ascii="Calibri" w:eastAsia="Times New Roman" w:hAnsi="Calibri" w:cs="Calibri"/>
                <w:b/>
                <w:color w:val="000000"/>
                <w:lang w:eastAsia="en-GB"/>
              </w:rPr>
              <w:t>442,025</w:t>
            </w:r>
          </w:p>
        </w:tc>
      </w:tr>
      <w:tr w:rsidR="00F117E2" w:rsidRPr="00EE0ECF" w:rsidTr="00F117E2">
        <w:trPr>
          <w:trHeight w:val="209"/>
        </w:trPr>
        <w:tc>
          <w:tcPr>
            <w:cnfStyle w:val="001000000000" w:firstRow="0" w:lastRow="0" w:firstColumn="1" w:lastColumn="0" w:oddVBand="0" w:evenVBand="0" w:oddHBand="0" w:evenHBand="0" w:firstRowFirstColumn="0" w:firstRowLastColumn="0" w:lastRowFirstColumn="0" w:lastRowLastColumn="0"/>
            <w:tcW w:w="1637" w:type="dxa"/>
            <w:noWrap/>
            <w:hideMark/>
          </w:tcPr>
          <w:p w:rsidR="00F117E2" w:rsidRPr="00EE0ECF" w:rsidRDefault="00F117E2" w:rsidP="00F117E2">
            <w:pPr>
              <w:rPr>
                <w:rFonts w:ascii="Calibri" w:eastAsia="Times New Roman" w:hAnsi="Calibri" w:cs="Calibri"/>
                <w:color w:val="000000"/>
                <w:lang w:eastAsia="en-GB"/>
              </w:rPr>
            </w:pPr>
            <w:r w:rsidRPr="00EE0ECF">
              <w:rPr>
                <w:rFonts w:ascii="Calibri" w:eastAsia="Times New Roman" w:hAnsi="Calibri" w:cs="Calibri"/>
                <w:color w:val="000000"/>
                <w:lang w:eastAsia="en-GB"/>
              </w:rPr>
              <w:t>Part-time</w:t>
            </w:r>
          </w:p>
        </w:tc>
        <w:tc>
          <w:tcPr>
            <w:tcW w:w="2460" w:type="dxa"/>
            <w:noWrap/>
            <w:hideMark/>
          </w:tcPr>
          <w:p w:rsidR="00F117E2" w:rsidRPr="00EE0ECF" w:rsidRDefault="00F117E2" w:rsidP="00F117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E0ECF">
              <w:rPr>
                <w:rFonts w:ascii="Calibri" w:eastAsia="Times New Roman" w:hAnsi="Calibri" w:cs="Calibri"/>
                <w:color w:val="000000"/>
                <w:lang w:eastAsia="en-GB"/>
              </w:rPr>
              <w:t>15.8%</w:t>
            </w:r>
          </w:p>
        </w:tc>
        <w:tc>
          <w:tcPr>
            <w:tcW w:w="2460" w:type="dxa"/>
          </w:tcPr>
          <w:p w:rsidR="00F117E2" w:rsidRPr="00EE0ECF" w:rsidRDefault="00F117E2" w:rsidP="00F117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E0ECF">
              <w:rPr>
                <w:rFonts w:ascii="Calibri" w:eastAsia="Times New Roman" w:hAnsi="Calibri" w:cs="Calibri"/>
                <w:color w:val="000000"/>
                <w:lang w:eastAsia="en-GB"/>
              </w:rPr>
              <w:t>18.0%</w:t>
            </w:r>
          </w:p>
        </w:tc>
      </w:tr>
      <w:tr w:rsidR="00F117E2" w:rsidRPr="00EE0ECF" w:rsidTr="00F117E2">
        <w:trPr>
          <w:trHeight w:val="300"/>
        </w:trPr>
        <w:tc>
          <w:tcPr>
            <w:cnfStyle w:val="001000000000" w:firstRow="0" w:lastRow="0" w:firstColumn="1" w:lastColumn="0" w:oddVBand="0" w:evenVBand="0" w:oddHBand="0" w:evenHBand="0" w:firstRowFirstColumn="0" w:firstRowLastColumn="0" w:lastRowFirstColumn="0" w:lastRowLastColumn="0"/>
            <w:tcW w:w="1637" w:type="dxa"/>
            <w:noWrap/>
            <w:hideMark/>
          </w:tcPr>
          <w:p w:rsidR="00F117E2" w:rsidRPr="00EE0ECF" w:rsidRDefault="00F117E2" w:rsidP="00F117E2">
            <w:pPr>
              <w:rPr>
                <w:rFonts w:ascii="Calibri" w:eastAsia="Times New Roman" w:hAnsi="Calibri" w:cs="Calibri"/>
                <w:color w:val="000000"/>
                <w:lang w:eastAsia="en-GB"/>
              </w:rPr>
            </w:pPr>
            <w:r w:rsidRPr="00EE0ECF">
              <w:rPr>
                <w:rFonts w:ascii="Calibri" w:eastAsia="Times New Roman" w:hAnsi="Calibri" w:cs="Calibri"/>
                <w:color w:val="000000"/>
                <w:lang w:eastAsia="en-GB"/>
              </w:rPr>
              <w:t>Full-time</w:t>
            </w:r>
          </w:p>
        </w:tc>
        <w:tc>
          <w:tcPr>
            <w:tcW w:w="2460" w:type="dxa"/>
            <w:noWrap/>
            <w:hideMark/>
          </w:tcPr>
          <w:p w:rsidR="00F117E2" w:rsidRPr="00EE0ECF" w:rsidRDefault="00F117E2" w:rsidP="00F117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E0ECF">
              <w:rPr>
                <w:rFonts w:ascii="Calibri" w:eastAsia="Times New Roman" w:hAnsi="Calibri" w:cs="Calibri"/>
                <w:color w:val="000000"/>
                <w:lang w:eastAsia="en-GB"/>
              </w:rPr>
              <w:t>84.2%</w:t>
            </w:r>
          </w:p>
        </w:tc>
        <w:tc>
          <w:tcPr>
            <w:tcW w:w="2460" w:type="dxa"/>
          </w:tcPr>
          <w:p w:rsidR="00F117E2" w:rsidRPr="00EE0ECF" w:rsidRDefault="00F117E2" w:rsidP="00F117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E0ECF">
              <w:rPr>
                <w:rFonts w:ascii="Calibri" w:eastAsia="Times New Roman" w:hAnsi="Calibri" w:cs="Calibri"/>
                <w:color w:val="000000"/>
                <w:lang w:eastAsia="en-GB"/>
              </w:rPr>
              <w:t>82.0%</w:t>
            </w:r>
          </w:p>
        </w:tc>
      </w:tr>
    </w:tbl>
    <w:p w:rsidR="00F117E2" w:rsidRDefault="00F117E2" w:rsidP="00F117E2">
      <w:pPr>
        <w:rPr>
          <w:i/>
          <w:sz w:val="20"/>
          <w:szCs w:val="20"/>
        </w:rPr>
      </w:pPr>
      <w:r w:rsidRPr="00FF3D99">
        <w:rPr>
          <w:i/>
          <w:sz w:val="20"/>
          <w:szCs w:val="20"/>
        </w:rPr>
        <w:t xml:space="preserve">Table </w:t>
      </w:r>
      <w:r w:rsidR="002F47B3">
        <w:rPr>
          <w:i/>
          <w:sz w:val="20"/>
          <w:szCs w:val="20"/>
        </w:rPr>
        <w:t>5</w:t>
      </w:r>
      <w:r w:rsidRPr="00FF3D99">
        <w:rPr>
          <w:i/>
          <w:sz w:val="20"/>
          <w:szCs w:val="20"/>
        </w:rPr>
        <w:t xml:space="preserve">: </w:t>
      </w:r>
      <w:r>
        <w:rPr>
          <w:i/>
          <w:sz w:val="20"/>
          <w:szCs w:val="20"/>
        </w:rPr>
        <w:t>Hours worked, Armagh City, Banbridge and Craigavon Borough and Northern Ireland</w:t>
      </w:r>
      <w:r w:rsidRPr="00FF3D99">
        <w:rPr>
          <w:i/>
          <w:sz w:val="20"/>
          <w:szCs w:val="20"/>
        </w:rPr>
        <w:t>, 2021.  Source: Table MS-H02, Census 2021</w:t>
      </w:r>
    </w:p>
    <w:p w:rsidR="00F117E2" w:rsidRPr="004A199B" w:rsidRDefault="004A199B" w:rsidP="00F117E2">
      <w:r w:rsidRPr="004A199B">
        <w:t xml:space="preserve">Table </w:t>
      </w:r>
      <w:r w:rsidR="00254F15">
        <w:t>6</w:t>
      </w:r>
      <w:r>
        <w:t xml:space="preserve"> shows that most people aged 16 and over in employment were working 31-48 hours in their current job (61,858 people or 61.1%) with a further 9,696 people (9.6%) working 49 hour</w:t>
      </w:r>
      <w:r w:rsidR="002C4762">
        <w:t>s</w:t>
      </w:r>
      <w:r>
        <w:t xml:space="preserve"> or more per week.</w:t>
      </w:r>
      <w:r w:rsidR="002C4762">
        <w:t xml:space="preserve">  </w:t>
      </w:r>
      <w:r w:rsidR="00DE6100">
        <w:t xml:space="preserve">Just over half of females aged 16+ in employment worked 31-48 hours per week and more than 30% worked 16-30 hours per week.  For males, almost 70% worked 31-48 hours per week and almost 15% worked 49+ hours per week.  More than 70% of part-time workers are female while 63% of full-time workers are male.  </w:t>
      </w:r>
    </w:p>
    <w:tbl>
      <w:tblPr>
        <w:tblStyle w:val="GridTable1Light"/>
        <w:tblW w:w="9700" w:type="dxa"/>
        <w:tblLook w:val="04A0" w:firstRow="1" w:lastRow="0" w:firstColumn="1" w:lastColumn="0" w:noHBand="0" w:noVBand="1"/>
      </w:tblPr>
      <w:tblGrid>
        <w:gridCol w:w="5098"/>
        <w:gridCol w:w="2552"/>
        <w:gridCol w:w="2050"/>
      </w:tblGrid>
      <w:tr w:rsidR="00F117E2" w:rsidRPr="00F117E2" w:rsidTr="00F117E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98" w:type="dxa"/>
            <w:noWrap/>
            <w:hideMark/>
          </w:tcPr>
          <w:p w:rsidR="00F117E2" w:rsidRPr="00F117E2" w:rsidRDefault="00F117E2" w:rsidP="00F117E2">
            <w:pPr>
              <w:rPr>
                <w:rFonts w:ascii="Calibri" w:eastAsia="Times New Roman" w:hAnsi="Calibri" w:cs="Calibri"/>
                <w:color w:val="000000"/>
                <w:lang w:eastAsia="en-GB"/>
              </w:rPr>
            </w:pPr>
            <w:r w:rsidRPr="00F117E2">
              <w:rPr>
                <w:rFonts w:ascii="Calibri" w:eastAsia="Times New Roman" w:hAnsi="Calibri" w:cs="Calibri"/>
                <w:color w:val="000000"/>
                <w:lang w:eastAsia="en-GB"/>
              </w:rPr>
              <w:t> </w:t>
            </w:r>
          </w:p>
        </w:tc>
        <w:tc>
          <w:tcPr>
            <w:tcW w:w="4602" w:type="dxa"/>
            <w:gridSpan w:val="2"/>
            <w:noWrap/>
            <w:hideMark/>
          </w:tcPr>
          <w:p w:rsidR="00F117E2" w:rsidRPr="00F117E2" w:rsidRDefault="00F117E2" w:rsidP="00F117E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117E2">
              <w:rPr>
                <w:rFonts w:ascii="Calibri" w:eastAsia="Times New Roman" w:hAnsi="Calibri" w:cs="Calibri"/>
                <w:color w:val="000000"/>
                <w:lang w:eastAsia="en-GB"/>
              </w:rPr>
              <w:t>Armagh City, Banbridge and Craigavon</w:t>
            </w:r>
          </w:p>
        </w:tc>
      </w:tr>
      <w:tr w:rsidR="00F117E2" w:rsidRPr="00F117E2" w:rsidTr="00757F95">
        <w:trPr>
          <w:trHeight w:val="283"/>
        </w:trPr>
        <w:tc>
          <w:tcPr>
            <w:cnfStyle w:val="001000000000" w:firstRow="0" w:lastRow="0" w:firstColumn="1" w:lastColumn="0" w:oddVBand="0" w:evenVBand="0" w:oddHBand="0" w:evenHBand="0" w:firstRowFirstColumn="0" w:firstRowLastColumn="0" w:lastRowFirstColumn="0" w:lastRowLastColumn="0"/>
            <w:tcW w:w="5098" w:type="dxa"/>
            <w:hideMark/>
          </w:tcPr>
          <w:p w:rsidR="00F117E2" w:rsidRPr="00F117E2" w:rsidRDefault="00F117E2" w:rsidP="00F117E2">
            <w:pPr>
              <w:rPr>
                <w:rFonts w:ascii="Calibri" w:eastAsia="Times New Roman" w:hAnsi="Calibri" w:cs="Calibri"/>
                <w:color w:val="000000"/>
                <w:lang w:eastAsia="en-GB"/>
              </w:rPr>
            </w:pPr>
            <w:r w:rsidRPr="00F117E2">
              <w:rPr>
                <w:rFonts w:ascii="Calibri" w:eastAsia="Times New Roman" w:hAnsi="Calibri" w:cs="Calibri"/>
                <w:color w:val="000000"/>
                <w:lang w:eastAsia="en-GB"/>
              </w:rPr>
              <w:t> </w:t>
            </w:r>
          </w:p>
        </w:tc>
        <w:tc>
          <w:tcPr>
            <w:tcW w:w="2552" w:type="dxa"/>
            <w:noWrap/>
            <w:hideMark/>
          </w:tcPr>
          <w:p w:rsidR="00F117E2" w:rsidRPr="00F117E2" w:rsidRDefault="00F117E2" w:rsidP="00F117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sidRPr="00F117E2">
              <w:rPr>
                <w:rFonts w:ascii="Calibri" w:eastAsia="Times New Roman" w:hAnsi="Calibri" w:cs="Calibri"/>
                <w:b/>
                <w:color w:val="000000"/>
                <w:lang w:eastAsia="en-GB"/>
              </w:rPr>
              <w:t>No.</w:t>
            </w:r>
          </w:p>
        </w:tc>
        <w:tc>
          <w:tcPr>
            <w:tcW w:w="2050" w:type="dxa"/>
            <w:noWrap/>
            <w:hideMark/>
          </w:tcPr>
          <w:p w:rsidR="00F117E2" w:rsidRPr="00F117E2" w:rsidRDefault="00F117E2" w:rsidP="00F117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sidRPr="00F117E2">
              <w:rPr>
                <w:rFonts w:ascii="Calibri" w:eastAsia="Times New Roman" w:hAnsi="Calibri" w:cs="Calibri"/>
                <w:b/>
                <w:color w:val="000000"/>
                <w:lang w:eastAsia="en-GB"/>
              </w:rPr>
              <w:t>%</w:t>
            </w:r>
          </w:p>
        </w:tc>
      </w:tr>
      <w:tr w:rsidR="00F117E2" w:rsidRPr="00F117E2" w:rsidTr="00757F95">
        <w:trPr>
          <w:trHeight w:val="283"/>
        </w:trPr>
        <w:tc>
          <w:tcPr>
            <w:cnfStyle w:val="001000000000" w:firstRow="0" w:lastRow="0" w:firstColumn="1" w:lastColumn="0" w:oddVBand="0" w:evenVBand="0" w:oddHBand="0" w:evenHBand="0" w:firstRowFirstColumn="0" w:firstRowLastColumn="0" w:lastRowFirstColumn="0" w:lastRowLastColumn="0"/>
            <w:tcW w:w="5098" w:type="dxa"/>
            <w:hideMark/>
          </w:tcPr>
          <w:p w:rsidR="00F117E2" w:rsidRPr="00F117E2" w:rsidRDefault="00F117E2" w:rsidP="00F117E2">
            <w:pPr>
              <w:rPr>
                <w:rFonts w:ascii="Calibri" w:eastAsia="Times New Roman" w:hAnsi="Calibri" w:cs="Calibri"/>
                <w:color w:val="000000"/>
                <w:lang w:eastAsia="en-GB"/>
              </w:rPr>
            </w:pPr>
            <w:r w:rsidRPr="00F117E2">
              <w:rPr>
                <w:rFonts w:ascii="Calibri" w:eastAsia="Times New Roman" w:hAnsi="Calibri" w:cs="Calibri"/>
                <w:color w:val="000000"/>
                <w:lang w:eastAsia="en-GB"/>
              </w:rPr>
              <w:t>All usual residents aged 16 and over in employment</w:t>
            </w:r>
          </w:p>
        </w:tc>
        <w:tc>
          <w:tcPr>
            <w:tcW w:w="2552" w:type="dxa"/>
            <w:noWrap/>
            <w:hideMark/>
          </w:tcPr>
          <w:p w:rsidR="00F117E2" w:rsidRPr="00F117E2" w:rsidRDefault="00F117E2" w:rsidP="00F117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sidRPr="00F117E2">
              <w:rPr>
                <w:rFonts w:ascii="Calibri" w:eastAsia="Times New Roman" w:hAnsi="Calibri" w:cs="Calibri"/>
                <w:b/>
                <w:color w:val="000000"/>
                <w:lang w:eastAsia="en-GB"/>
              </w:rPr>
              <w:t>101,262</w:t>
            </w:r>
          </w:p>
        </w:tc>
        <w:tc>
          <w:tcPr>
            <w:tcW w:w="2050" w:type="dxa"/>
            <w:noWrap/>
            <w:hideMark/>
          </w:tcPr>
          <w:p w:rsidR="00F117E2" w:rsidRPr="00F117E2" w:rsidRDefault="00F117E2" w:rsidP="00F117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sidRPr="00F117E2">
              <w:rPr>
                <w:rFonts w:ascii="Calibri" w:eastAsia="Times New Roman" w:hAnsi="Calibri" w:cs="Calibri"/>
                <w:b/>
                <w:color w:val="000000"/>
                <w:lang w:eastAsia="en-GB"/>
              </w:rPr>
              <w:t>101,262</w:t>
            </w:r>
          </w:p>
        </w:tc>
      </w:tr>
      <w:tr w:rsidR="00F117E2" w:rsidRPr="00F117E2" w:rsidTr="00757F95">
        <w:trPr>
          <w:trHeight w:val="283"/>
        </w:trPr>
        <w:tc>
          <w:tcPr>
            <w:cnfStyle w:val="001000000000" w:firstRow="0" w:lastRow="0" w:firstColumn="1" w:lastColumn="0" w:oddVBand="0" w:evenVBand="0" w:oddHBand="0" w:evenHBand="0" w:firstRowFirstColumn="0" w:firstRowLastColumn="0" w:lastRowFirstColumn="0" w:lastRowLastColumn="0"/>
            <w:tcW w:w="5098" w:type="dxa"/>
            <w:hideMark/>
          </w:tcPr>
          <w:p w:rsidR="00F117E2" w:rsidRPr="00F117E2" w:rsidRDefault="004A199B" w:rsidP="004A199B">
            <w:pPr>
              <w:rPr>
                <w:rFonts w:ascii="Calibri" w:eastAsia="Times New Roman" w:hAnsi="Calibri" w:cs="Calibri"/>
                <w:b w:val="0"/>
                <w:color w:val="000000"/>
                <w:lang w:eastAsia="en-GB"/>
              </w:rPr>
            </w:pPr>
            <w:r w:rsidRPr="004A199B">
              <w:rPr>
                <w:rFonts w:ascii="Calibri" w:eastAsia="Times New Roman" w:hAnsi="Calibri" w:cs="Calibri"/>
                <w:b w:val="0"/>
                <w:color w:val="000000"/>
                <w:lang w:eastAsia="en-GB"/>
              </w:rPr>
              <w:t xml:space="preserve">     </w:t>
            </w:r>
            <w:r w:rsidR="00F117E2" w:rsidRPr="00F117E2">
              <w:rPr>
                <w:rFonts w:ascii="Calibri" w:eastAsia="Times New Roman" w:hAnsi="Calibri" w:cs="Calibri"/>
                <w:b w:val="0"/>
                <w:color w:val="000000"/>
                <w:lang w:eastAsia="en-GB"/>
              </w:rPr>
              <w:t>Part-time: 15 hours or less worked per week</w:t>
            </w:r>
          </w:p>
        </w:tc>
        <w:tc>
          <w:tcPr>
            <w:tcW w:w="2552" w:type="dxa"/>
            <w:noWrap/>
            <w:hideMark/>
          </w:tcPr>
          <w:p w:rsidR="00F117E2" w:rsidRPr="00F117E2" w:rsidRDefault="00F117E2" w:rsidP="00F117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117E2">
              <w:rPr>
                <w:rFonts w:ascii="Calibri" w:eastAsia="Times New Roman" w:hAnsi="Calibri" w:cs="Calibri"/>
                <w:color w:val="000000"/>
                <w:lang w:eastAsia="en-GB"/>
              </w:rPr>
              <w:t>9,557</w:t>
            </w:r>
          </w:p>
        </w:tc>
        <w:tc>
          <w:tcPr>
            <w:tcW w:w="2050" w:type="dxa"/>
            <w:noWrap/>
            <w:hideMark/>
          </w:tcPr>
          <w:p w:rsidR="00F117E2" w:rsidRPr="00F117E2" w:rsidRDefault="00F117E2" w:rsidP="00F117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9.4</w:t>
            </w:r>
            <w:r w:rsidRPr="00F117E2">
              <w:rPr>
                <w:rFonts w:ascii="Calibri" w:eastAsia="Times New Roman" w:hAnsi="Calibri" w:cs="Calibri"/>
                <w:color w:val="000000"/>
                <w:lang w:eastAsia="en-GB"/>
              </w:rPr>
              <w:t>%</w:t>
            </w:r>
          </w:p>
        </w:tc>
      </w:tr>
      <w:tr w:rsidR="00F117E2" w:rsidRPr="00F117E2" w:rsidTr="00757F95">
        <w:trPr>
          <w:trHeight w:val="283"/>
        </w:trPr>
        <w:tc>
          <w:tcPr>
            <w:cnfStyle w:val="001000000000" w:firstRow="0" w:lastRow="0" w:firstColumn="1" w:lastColumn="0" w:oddVBand="0" w:evenVBand="0" w:oddHBand="0" w:evenHBand="0" w:firstRowFirstColumn="0" w:firstRowLastColumn="0" w:lastRowFirstColumn="0" w:lastRowLastColumn="0"/>
            <w:tcW w:w="5098" w:type="dxa"/>
            <w:hideMark/>
          </w:tcPr>
          <w:p w:rsidR="00F117E2" w:rsidRPr="00F117E2" w:rsidRDefault="004A199B" w:rsidP="00F117E2">
            <w:pPr>
              <w:rPr>
                <w:rFonts w:ascii="Calibri" w:eastAsia="Times New Roman" w:hAnsi="Calibri" w:cs="Calibri"/>
                <w:b w:val="0"/>
                <w:color w:val="000000"/>
                <w:lang w:eastAsia="en-GB"/>
              </w:rPr>
            </w:pPr>
            <w:r w:rsidRPr="004A199B">
              <w:rPr>
                <w:rFonts w:ascii="Calibri" w:eastAsia="Times New Roman" w:hAnsi="Calibri" w:cs="Calibri"/>
                <w:b w:val="0"/>
                <w:color w:val="000000"/>
                <w:lang w:eastAsia="en-GB"/>
              </w:rPr>
              <w:t xml:space="preserve">     </w:t>
            </w:r>
            <w:r w:rsidR="00F117E2" w:rsidRPr="004A199B">
              <w:rPr>
                <w:rFonts w:ascii="Calibri" w:eastAsia="Times New Roman" w:hAnsi="Calibri" w:cs="Calibri"/>
                <w:b w:val="0"/>
                <w:color w:val="000000"/>
                <w:lang w:eastAsia="en-GB"/>
              </w:rPr>
              <w:t xml:space="preserve">Part-time: </w:t>
            </w:r>
            <w:r w:rsidR="00F117E2" w:rsidRPr="00F117E2">
              <w:rPr>
                <w:rFonts w:ascii="Calibri" w:eastAsia="Times New Roman" w:hAnsi="Calibri" w:cs="Calibri"/>
                <w:b w:val="0"/>
                <w:color w:val="000000"/>
                <w:lang w:eastAsia="en-GB"/>
              </w:rPr>
              <w:t>16-30 hours worked per week</w:t>
            </w:r>
          </w:p>
        </w:tc>
        <w:tc>
          <w:tcPr>
            <w:tcW w:w="2552" w:type="dxa"/>
            <w:noWrap/>
            <w:hideMark/>
          </w:tcPr>
          <w:p w:rsidR="00F117E2" w:rsidRPr="00F117E2" w:rsidRDefault="00F117E2" w:rsidP="00F117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117E2">
              <w:rPr>
                <w:rFonts w:ascii="Calibri" w:eastAsia="Times New Roman" w:hAnsi="Calibri" w:cs="Calibri"/>
                <w:color w:val="000000"/>
                <w:lang w:eastAsia="en-GB"/>
              </w:rPr>
              <w:t>20,151</w:t>
            </w:r>
          </w:p>
        </w:tc>
        <w:tc>
          <w:tcPr>
            <w:tcW w:w="2050" w:type="dxa"/>
            <w:noWrap/>
            <w:hideMark/>
          </w:tcPr>
          <w:p w:rsidR="00F117E2" w:rsidRPr="00F117E2" w:rsidRDefault="00F117E2" w:rsidP="00F117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19.9</w:t>
            </w:r>
            <w:r w:rsidRPr="00F117E2">
              <w:rPr>
                <w:rFonts w:ascii="Calibri" w:eastAsia="Times New Roman" w:hAnsi="Calibri" w:cs="Calibri"/>
                <w:color w:val="000000"/>
                <w:lang w:eastAsia="en-GB"/>
              </w:rPr>
              <w:t>%</w:t>
            </w:r>
          </w:p>
        </w:tc>
      </w:tr>
      <w:tr w:rsidR="00F117E2" w:rsidRPr="00F117E2" w:rsidTr="00757F95">
        <w:trPr>
          <w:trHeight w:val="283"/>
        </w:trPr>
        <w:tc>
          <w:tcPr>
            <w:cnfStyle w:val="001000000000" w:firstRow="0" w:lastRow="0" w:firstColumn="1" w:lastColumn="0" w:oddVBand="0" w:evenVBand="0" w:oddHBand="0" w:evenHBand="0" w:firstRowFirstColumn="0" w:firstRowLastColumn="0" w:lastRowFirstColumn="0" w:lastRowLastColumn="0"/>
            <w:tcW w:w="5098" w:type="dxa"/>
            <w:hideMark/>
          </w:tcPr>
          <w:p w:rsidR="00F117E2" w:rsidRPr="00F117E2" w:rsidRDefault="004A199B" w:rsidP="00F117E2">
            <w:pPr>
              <w:rPr>
                <w:rFonts w:ascii="Calibri" w:eastAsia="Times New Roman" w:hAnsi="Calibri" w:cs="Calibri"/>
                <w:b w:val="0"/>
                <w:color w:val="000000"/>
                <w:lang w:eastAsia="en-GB"/>
              </w:rPr>
            </w:pPr>
            <w:r w:rsidRPr="004A199B">
              <w:rPr>
                <w:rFonts w:ascii="Calibri" w:eastAsia="Times New Roman" w:hAnsi="Calibri" w:cs="Calibri"/>
                <w:b w:val="0"/>
                <w:color w:val="000000"/>
                <w:lang w:eastAsia="en-GB"/>
              </w:rPr>
              <w:t xml:space="preserve">     </w:t>
            </w:r>
            <w:r w:rsidR="00F117E2" w:rsidRPr="004A199B">
              <w:rPr>
                <w:rFonts w:ascii="Calibri" w:eastAsia="Times New Roman" w:hAnsi="Calibri" w:cs="Calibri"/>
                <w:b w:val="0"/>
                <w:color w:val="000000"/>
                <w:lang w:eastAsia="en-GB"/>
              </w:rPr>
              <w:t xml:space="preserve">Full-time: </w:t>
            </w:r>
            <w:r w:rsidR="00F117E2" w:rsidRPr="00F117E2">
              <w:rPr>
                <w:rFonts w:ascii="Calibri" w:eastAsia="Times New Roman" w:hAnsi="Calibri" w:cs="Calibri"/>
                <w:b w:val="0"/>
                <w:color w:val="000000"/>
                <w:lang w:eastAsia="en-GB"/>
              </w:rPr>
              <w:t>31-48 hours worked per week</w:t>
            </w:r>
          </w:p>
        </w:tc>
        <w:tc>
          <w:tcPr>
            <w:tcW w:w="2552" w:type="dxa"/>
            <w:noWrap/>
            <w:hideMark/>
          </w:tcPr>
          <w:p w:rsidR="00F117E2" w:rsidRPr="00F117E2" w:rsidRDefault="00F117E2" w:rsidP="00F117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117E2">
              <w:rPr>
                <w:rFonts w:ascii="Calibri" w:eastAsia="Times New Roman" w:hAnsi="Calibri" w:cs="Calibri"/>
                <w:color w:val="000000"/>
                <w:lang w:eastAsia="en-GB"/>
              </w:rPr>
              <w:t>61,858</w:t>
            </w:r>
          </w:p>
        </w:tc>
        <w:tc>
          <w:tcPr>
            <w:tcW w:w="2050" w:type="dxa"/>
            <w:noWrap/>
            <w:hideMark/>
          </w:tcPr>
          <w:p w:rsidR="00F117E2" w:rsidRPr="00F117E2" w:rsidRDefault="00F117E2" w:rsidP="00F117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117E2">
              <w:rPr>
                <w:rFonts w:ascii="Calibri" w:eastAsia="Times New Roman" w:hAnsi="Calibri" w:cs="Calibri"/>
                <w:color w:val="000000"/>
                <w:lang w:eastAsia="en-GB"/>
              </w:rPr>
              <w:t>61.</w:t>
            </w:r>
            <w:r>
              <w:rPr>
                <w:rFonts w:ascii="Calibri" w:eastAsia="Times New Roman" w:hAnsi="Calibri" w:cs="Calibri"/>
                <w:color w:val="000000"/>
                <w:lang w:eastAsia="en-GB"/>
              </w:rPr>
              <w:t>1</w:t>
            </w:r>
            <w:r w:rsidRPr="00F117E2">
              <w:rPr>
                <w:rFonts w:ascii="Calibri" w:eastAsia="Times New Roman" w:hAnsi="Calibri" w:cs="Calibri"/>
                <w:color w:val="000000"/>
                <w:lang w:eastAsia="en-GB"/>
              </w:rPr>
              <w:t>%</w:t>
            </w:r>
          </w:p>
        </w:tc>
      </w:tr>
      <w:tr w:rsidR="00F117E2" w:rsidRPr="00F117E2" w:rsidTr="00757F95">
        <w:trPr>
          <w:trHeight w:val="283"/>
        </w:trPr>
        <w:tc>
          <w:tcPr>
            <w:cnfStyle w:val="001000000000" w:firstRow="0" w:lastRow="0" w:firstColumn="1" w:lastColumn="0" w:oddVBand="0" w:evenVBand="0" w:oddHBand="0" w:evenHBand="0" w:firstRowFirstColumn="0" w:firstRowLastColumn="0" w:lastRowFirstColumn="0" w:lastRowLastColumn="0"/>
            <w:tcW w:w="5098" w:type="dxa"/>
            <w:hideMark/>
          </w:tcPr>
          <w:p w:rsidR="00F117E2" w:rsidRPr="00F117E2" w:rsidRDefault="004A199B" w:rsidP="00F117E2">
            <w:pPr>
              <w:rPr>
                <w:rFonts w:ascii="Calibri" w:eastAsia="Times New Roman" w:hAnsi="Calibri" w:cs="Calibri"/>
                <w:b w:val="0"/>
                <w:color w:val="000000"/>
                <w:lang w:eastAsia="en-GB"/>
              </w:rPr>
            </w:pPr>
            <w:r w:rsidRPr="004A199B">
              <w:rPr>
                <w:rFonts w:ascii="Calibri" w:eastAsia="Times New Roman" w:hAnsi="Calibri" w:cs="Calibri"/>
                <w:b w:val="0"/>
                <w:color w:val="000000"/>
                <w:lang w:eastAsia="en-GB"/>
              </w:rPr>
              <w:t xml:space="preserve">     </w:t>
            </w:r>
            <w:r w:rsidR="00F117E2" w:rsidRPr="004A199B">
              <w:rPr>
                <w:rFonts w:ascii="Calibri" w:eastAsia="Times New Roman" w:hAnsi="Calibri" w:cs="Calibri"/>
                <w:b w:val="0"/>
                <w:color w:val="000000"/>
                <w:lang w:eastAsia="en-GB"/>
              </w:rPr>
              <w:t xml:space="preserve">Full-time: </w:t>
            </w:r>
            <w:r w:rsidR="00F117E2" w:rsidRPr="00F117E2">
              <w:rPr>
                <w:rFonts w:ascii="Calibri" w:eastAsia="Times New Roman" w:hAnsi="Calibri" w:cs="Calibri"/>
                <w:b w:val="0"/>
                <w:color w:val="000000"/>
                <w:lang w:eastAsia="en-GB"/>
              </w:rPr>
              <w:t>49+ hours worked per week</w:t>
            </w:r>
          </w:p>
        </w:tc>
        <w:tc>
          <w:tcPr>
            <w:tcW w:w="2552" w:type="dxa"/>
            <w:noWrap/>
            <w:hideMark/>
          </w:tcPr>
          <w:p w:rsidR="00F117E2" w:rsidRPr="00F117E2" w:rsidRDefault="00F117E2" w:rsidP="00F117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117E2">
              <w:rPr>
                <w:rFonts w:ascii="Calibri" w:eastAsia="Times New Roman" w:hAnsi="Calibri" w:cs="Calibri"/>
                <w:color w:val="000000"/>
                <w:lang w:eastAsia="en-GB"/>
              </w:rPr>
              <w:t>9,696</w:t>
            </w:r>
          </w:p>
        </w:tc>
        <w:tc>
          <w:tcPr>
            <w:tcW w:w="2050" w:type="dxa"/>
            <w:noWrap/>
            <w:hideMark/>
          </w:tcPr>
          <w:p w:rsidR="00F117E2" w:rsidRPr="00F117E2" w:rsidRDefault="00F117E2" w:rsidP="00F117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117E2">
              <w:rPr>
                <w:rFonts w:ascii="Calibri" w:eastAsia="Times New Roman" w:hAnsi="Calibri" w:cs="Calibri"/>
                <w:color w:val="000000"/>
                <w:lang w:eastAsia="en-GB"/>
              </w:rPr>
              <w:t>9.</w:t>
            </w:r>
            <w:r>
              <w:rPr>
                <w:rFonts w:ascii="Calibri" w:eastAsia="Times New Roman" w:hAnsi="Calibri" w:cs="Calibri"/>
                <w:color w:val="000000"/>
                <w:lang w:eastAsia="en-GB"/>
              </w:rPr>
              <w:t>6</w:t>
            </w:r>
            <w:r w:rsidRPr="00F117E2">
              <w:rPr>
                <w:rFonts w:ascii="Calibri" w:eastAsia="Times New Roman" w:hAnsi="Calibri" w:cs="Calibri"/>
                <w:color w:val="000000"/>
                <w:lang w:eastAsia="en-GB"/>
              </w:rPr>
              <w:t>%</w:t>
            </w:r>
          </w:p>
        </w:tc>
      </w:tr>
      <w:tr w:rsidR="00F117E2" w:rsidRPr="00F117E2" w:rsidTr="00757F95">
        <w:trPr>
          <w:trHeight w:val="283"/>
        </w:trPr>
        <w:tc>
          <w:tcPr>
            <w:cnfStyle w:val="001000000000" w:firstRow="0" w:lastRow="0" w:firstColumn="1" w:lastColumn="0" w:oddVBand="0" w:evenVBand="0" w:oddHBand="0" w:evenHBand="0" w:firstRowFirstColumn="0" w:firstRowLastColumn="0" w:lastRowFirstColumn="0" w:lastRowLastColumn="0"/>
            <w:tcW w:w="5098" w:type="dxa"/>
            <w:hideMark/>
          </w:tcPr>
          <w:p w:rsidR="00F117E2" w:rsidRPr="00F117E2" w:rsidRDefault="00F117E2" w:rsidP="00F117E2">
            <w:pPr>
              <w:rPr>
                <w:rFonts w:ascii="Calibri" w:eastAsia="Times New Roman" w:hAnsi="Calibri" w:cs="Calibri"/>
                <w:color w:val="000000"/>
                <w:lang w:eastAsia="en-GB"/>
              </w:rPr>
            </w:pPr>
            <w:r w:rsidRPr="00F117E2">
              <w:rPr>
                <w:rFonts w:ascii="Calibri" w:eastAsia="Times New Roman" w:hAnsi="Calibri" w:cs="Calibri"/>
                <w:color w:val="000000"/>
                <w:lang w:eastAsia="en-GB"/>
              </w:rPr>
              <w:t>Females aged 16 and over in employment</w:t>
            </w:r>
          </w:p>
        </w:tc>
        <w:tc>
          <w:tcPr>
            <w:tcW w:w="2552" w:type="dxa"/>
            <w:noWrap/>
            <w:hideMark/>
          </w:tcPr>
          <w:p w:rsidR="00F117E2" w:rsidRPr="00F117E2" w:rsidRDefault="00F117E2" w:rsidP="00F117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sidRPr="00F117E2">
              <w:rPr>
                <w:rFonts w:ascii="Calibri" w:eastAsia="Times New Roman" w:hAnsi="Calibri" w:cs="Calibri"/>
                <w:b/>
                <w:color w:val="000000"/>
                <w:lang w:eastAsia="en-GB"/>
              </w:rPr>
              <w:t>47,571</w:t>
            </w:r>
          </w:p>
        </w:tc>
        <w:tc>
          <w:tcPr>
            <w:tcW w:w="2050" w:type="dxa"/>
            <w:noWrap/>
            <w:hideMark/>
          </w:tcPr>
          <w:p w:rsidR="00F117E2" w:rsidRPr="00F117E2" w:rsidRDefault="00F117E2" w:rsidP="00F117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Pr>
                <w:rFonts w:ascii="Calibri" w:eastAsia="Times New Roman" w:hAnsi="Calibri" w:cs="Calibri"/>
                <w:b/>
                <w:color w:val="000000"/>
                <w:lang w:eastAsia="en-GB"/>
              </w:rPr>
              <w:t>47.0%</w:t>
            </w:r>
          </w:p>
        </w:tc>
      </w:tr>
      <w:tr w:rsidR="00F117E2" w:rsidRPr="00F117E2" w:rsidTr="00757F95">
        <w:trPr>
          <w:trHeight w:val="283"/>
        </w:trPr>
        <w:tc>
          <w:tcPr>
            <w:cnfStyle w:val="001000000000" w:firstRow="0" w:lastRow="0" w:firstColumn="1" w:lastColumn="0" w:oddVBand="0" w:evenVBand="0" w:oddHBand="0" w:evenHBand="0" w:firstRowFirstColumn="0" w:firstRowLastColumn="0" w:lastRowFirstColumn="0" w:lastRowLastColumn="0"/>
            <w:tcW w:w="5098" w:type="dxa"/>
            <w:hideMark/>
          </w:tcPr>
          <w:p w:rsidR="00F117E2" w:rsidRPr="00F117E2" w:rsidRDefault="004A199B" w:rsidP="00F117E2">
            <w:pPr>
              <w:rPr>
                <w:rFonts w:ascii="Calibri" w:eastAsia="Times New Roman" w:hAnsi="Calibri" w:cs="Calibri"/>
                <w:b w:val="0"/>
                <w:color w:val="000000"/>
                <w:lang w:eastAsia="en-GB"/>
              </w:rPr>
            </w:pPr>
            <w:r w:rsidRPr="004A199B">
              <w:rPr>
                <w:rFonts w:ascii="Calibri" w:eastAsia="Times New Roman" w:hAnsi="Calibri" w:cs="Calibri"/>
                <w:b w:val="0"/>
                <w:color w:val="000000"/>
                <w:lang w:eastAsia="en-GB"/>
              </w:rPr>
              <w:t xml:space="preserve">     </w:t>
            </w:r>
            <w:r w:rsidR="00F117E2" w:rsidRPr="00F117E2">
              <w:rPr>
                <w:rFonts w:ascii="Calibri" w:eastAsia="Times New Roman" w:hAnsi="Calibri" w:cs="Calibri"/>
                <w:b w:val="0"/>
                <w:color w:val="000000"/>
                <w:lang w:eastAsia="en-GB"/>
              </w:rPr>
              <w:t>Part-time:  15 hours or less worked per week</w:t>
            </w:r>
          </w:p>
        </w:tc>
        <w:tc>
          <w:tcPr>
            <w:tcW w:w="2552" w:type="dxa"/>
            <w:noWrap/>
            <w:hideMark/>
          </w:tcPr>
          <w:p w:rsidR="00F117E2" w:rsidRPr="00F117E2" w:rsidRDefault="00F117E2" w:rsidP="00F117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117E2">
              <w:rPr>
                <w:rFonts w:ascii="Calibri" w:eastAsia="Times New Roman" w:hAnsi="Calibri" w:cs="Calibri"/>
                <w:color w:val="000000"/>
                <w:lang w:eastAsia="en-GB"/>
              </w:rPr>
              <w:t>6,277</w:t>
            </w:r>
          </w:p>
        </w:tc>
        <w:tc>
          <w:tcPr>
            <w:tcW w:w="2050" w:type="dxa"/>
            <w:noWrap/>
            <w:hideMark/>
          </w:tcPr>
          <w:p w:rsidR="00F117E2" w:rsidRPr="00F117E2" w:rsidRDefault="00F117E2" w:rsidP="00F117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13.2</w:t>
            </w:r>
            <w:r w:rsidRPr="00F117E2">
              <w:rPr>
                <w:rFonts w:ascii="Calibri" w:eastAsia="Times New Roman" w:hAnsi="Calibri" w:cs="Calibri"/>
                <w:color w:val="000000"/>
                <w:lang w:eastAsia="en-GB"/>
              </w:rPr>
              <w:t>%</w:t>
            </w:r>
          </w:p>
        </w:tc>
      </w:tr>
      <w:tr w:rsidR="00F117E2" w:rsidRPr="00F117E2" w:rsidTr="00757F95">
        <w:trPr>
          <w:trHeight w:val="283"/>
        </w:trPr>
        <w:tc>
          <w:tcPr>
            <w:cnfStyle w:val="001000000000" w:firstRow="0" w:lastRow="0" w:firstColumn="1" w:lastColumn="0" w:oddVBand="0" w:evenVBand="0" w:oddHBand="0" w:evenHBand="0" w:firstRowFirstColumn="0" w:firstRowLastColumn="0" w:lastRowFirstColumn="0" w:lastRowLastColumn="0"/>
            <w:tcW w:w="5098" w:type="dxa"/>
            <w:hideMark/>
          </w:tcPr>
          <w:p w:rsidR="00F117E2" w:rsidRPr="00F117E2" w:rsidRDefault="004A199B" w:rsidP="00F117E2">
            <w:pPr>
              <w:rPr>
                <w:rFonts w:ascii="Calibri" w:eastAsia="Times New Roman" w:hAnsi="Calibri" w:cs="Calibri"/>
                <w:b w:val="0"/>
                <w:color w:val="000000"/>
                <w:lang w:eastAsia="en-GB"/>
              </w:rPr>
            </w:pPr>
            <w:r w:rsidRPr="004A199B">
              <w:rPr>
                <w:rFonts w:ascii="Calibri" w:eastAsia="Times New Roman" w:hAnsi="Calibri" w:cs="Calibri"/>
                <w:b w:val="0"/>
                <w:color w:val="000000"/>
                <w:lang w:eastAsia="en-GB"/>
              </w:rPr>
              <w:t xml:space="preserve">     </w:t>
            </w:r>
            <w:r w:rsidR="00F117E2" w:rsidRPr="004A199B">
              <w:rPr>
                <w:rFonts w:ascii="Calibri" w:eastAsia="Times New Roman" w:hAnsi="Calibri" w:cs="Calibri"/>
                <w:b w:val="0"/>
                <w:color w:val="000000"/>
                <w:lang w:eastAsia="en-GB"/>
              </w:rPr>
              <w:t xml:space="preserve">Part-time: </w:t>
            </w:r>
            <w:r w:rsidR="00F117E2" w:rsidRPr="00F117E2">
              <w:rPr>
                <w:rFonts w:ascii="Calibri" w:eastAsia="Times New Roman" w:hAnsi="Calibri" w:cs="Calibri"/>
                <w:b w:val="0"/>
                <w:color w:val="000000"/>
                <w:lang w:eastAsia="en-GB"/>
              </w:rPr>
              <w:t>16-30 hours worked per week</w:t>
            </w:r>
          </w:p>
        </w:tc>
        <w:tc>
          <w:tcPr>
            <w:tcW w:w="2552" w:type="dxa"/>
            <w:noWrap/>
            <w:hideMark/>
          </w:tcPr>
          <w:p w:rsidR="00F117E2" w:rsidRPr="00F117E2" w:rsidRDefault="00F117E2" w:rsidP="00F117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117E2">
              <w:rPr>
                <w:rFonts w:ascii="Calibri" w:eastAsia="Times New Roman" w:hAnsi="Calibri" w:cs="Calibri"/>
                <w:color w:val="000000"/>
                <w:lang w:eastAsia="en-GB"/>
              </w:rPr>
              <w:t>14,951</w:t>
            </w:r>
          </w:p>
        </w:tc>
        <w:tc>
          <w:tcPr>
            <w:tcW w:w="2050" w:type="dxa"/>
            <w:noWrap/>
            <w:hideMark/>
          </w:tcPr>
          <w:p w:rsidR="00F117E2" w:rsidRPr="00F117E2" w:rsidRDefault="00F117E2" w:rsidP="00F117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31.4</w:t>
            </w:r>
            <w:r w:rsidRPr="00F117E2">
              <w:rPr>
                <w:rFonts w:ascii="Calibri" w:eastAsia="Times New Roman" w:hAnsi="Calibri" w:cs="Calibri"/>
                <w:color w:val="000000"/>
                <w:lang w:eastAsia="en-GB"/>
              </w:rPr>
              <w:t>%</w:t>
            </w:r>
          </w:p>
        </w:tc>
      </w:tr>
      <w:tr w:rsidR="00F117E2" w:rsidRPr="00F117E2" w:rsidTr="00757F95">
        <w:trPr>
          <w:trHeight w:val="283"/>
        </w:trPr>
        <w:tc>
          <w:tcPr>
            <w:cnfStyle w:val="001000000000" w:firstRow="0" w:lastRow="0" w:firstColumn="1" w:lastColumn="0" w:oddVBand="0" w:evenVBand="0" w:oddHBand="0" w:evenHBand="0" w:firstRowFirstColumn="0" w:firstRowLastColumn="0" w:lastRowFirstColumn="0" w:lastRowLastColumn="0"/>
            <w:tcW w:w="5098" w:type="dxa"/>
            <w:hideMark/>
          </w:tcPr>
          <w:p w:rsidR="00F117E2" w:rsidRPr="00F117E2" w:rsidRDefault="004A199B" w:rsidP="00F117E2">
            <w:pPr>
              <w:rPr>
                <w:rFonts w:ascii="Calibri" w:eastAsia="Times New Roman" w:hAnsi="Calibri" w:cs="Calibri"/>
                <w:b w:val="0"/>
                <w:color w:val="000000"/>
                <w:lang w:eastAsia="en-GB"/>
              </w:rPr>
            </w:pPr>
            <w:r w:rsidRPr="004A199B">
              <w:rPr>
                <w:rFonts w:ascii="Calibri" w:eastAsia="Times New Roman" w:hAnsi="Calibri" w:cs="Calibri"/>
                <w:b w:val="0"/>
                <w:color w:val="000000"/>
                <w:lang w:eastAsia="en-GB"/>
              </w:rPr>
              <w:t xml:space="preserve">     </w:t>
            </w:r>
            <w:r w:rsidR="00F117E2" w:rsidRPr="004A199B">
              <w:rPr>
                <w:rFonts w:ascii="Calibri" w:eastAsia="Times New Roman" w:hAnsi="Calibri" w:cs="Calibri"/>
                <w:b w:val="0"/>
                <w:color w:val="000000"/>
                <w:lang w:eastAsia="en-GB"/>
              </w:rPr>
              <w:t xml:space="preserve">Full-time: </w:t>
            </w:r>
            <w:r w:rsidR="00F117E2" w:rsidRPr="00F117E2">
              <w:rPr>
                <w:rFonts w:ascii="Calibri" w:eastAsia="Times New Roman" w:hAnsi="Calibri" w:cs="Calibri"/>
                <w:b w:val="0"/>
                <w:color w:val="000000"/>
                <w:lang w:eastAsia="en-GB"/>
              </w:rPr>
              <w:t>31-48 hours worked per week</w:t>
            </w:r>
          </w:p>
        </w:tc>
        <w:tc>
          <w:tcPr>
            <w:tcW w:w="2552" w:type="dxa"/>
            <w:noWrap/>
            <w:hideMark/>
          </w:tcPr>
          <w:p w:rsidR="00F117E2" w:rsidRPr="00F117E2" w:rsidRDefault="00F117E2" w:rsidP="00F117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117E2">
              <w:rPr>
                <w:rFonts w:ascii="Calibri" w:eastAsia="Times New Roman" w:hAnsi="Calibri" w:cs="Calibri"/>
                <w:color w:val="000000"/>
                <w:lang w:eastAsia="en-GB"/>
              </w:rPr>
              <w:t>24,526</w:t>
            </w:r>
          </w:p>
        </w:tc>
        <w:tc>
          <w:tcPr>
            <w:tcW w:w="2050" w:type="dxa"/>
            <w:noWrap/>
            <w:hideMark/>
          </w:tcPr>
          <w:p w:rsidR="00F117E2" w:rsidRPr="00F117E2" w:rsidRDefault="00F117E2" w:rsidP="00F117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117E2">
              <w:rPr>
                <w:rFonts w:ascii="Calibri" w:eastAsia="Times New Roman" w:hAnsi="Calibri" w:cs="Calibri"/>
                <w:color w:val="000000"/>
                <w:lang w:eastAsia="en-GB"/>
              </w:rPr>
              <w:t>51.</w:t>
            </w:r>
            <w:r>
              <w:rPr>
                <w:rFonts w:ascii="Calibri" w:eastAsia="Times New Roman" w:hAnsi="Calibri" w:cs="Calibri"/>
                <w:color w:val="000000"/>
                <w:lang w:eastAsia="en-GB"/>
              </w:rPr>
              <w:t>6</w:t>
            </w:r>
            <w:r w:rsidRPr="00F117E2">
              <w:rPr>
                <w:rFonts w:ascii="Calibri" w:eastAsia="Times New Roman" w:hAnsi="Calibri" w:cs="Calibri"/>
                <w:color w:val="000000"/>
                <w:lang w:eastAsia="en-GB"/>
              </w:rPr>
              <w:t>%</w:t>
            </w:r>
          </w:p>
        </w:tc>
      </w:tr>
      <w:tr w:rsidR="00F117E2" w:rsidRPr="00F117E2" w:rsidTr="00757F95">
        <w:trPr>
          <w:trHeight w:val="283"/>
        </w:trPr>
        <w:tc>
          <w:tcPr>
            <w:cnfStyle w:val="001000000000" w:firstRow="0" w:lastRow="0" w:firstColumn="1" w:lastColumn="0" w:oddVBand="0" w:evenVBand="0" w:oddHBand="0" w:evenHBand="0" w:firstRowFirstColumn="0" w:firstRowLastColumn="0" w:lastRowFirstColumn="0" w:lastRowLastColumn="0"/>
            <w:tcW w:w="5098" w:type="dxa"/>
            <w:hideMark/>
          </w:tcPr>
          <w:p w:rsidR="00F117E2" w:rsidRPr="00F117E2" w:rsidRDefault="004A199B" w:rsidP="00F117E2">
            <w:pPr>
              <w:rPr>
                <w:rFonts w:ascii="Calibri" w:eastAsia="Times New Roman" w:hAnsi="Calibri" w:cs="Calibri"/>
                <w:b w:val="0"/>
                <w:color w:val="000000"/>
                <w:lang w:eastAsia="en-GB"/>
              </w:rPr>
            </w:pPr>
            <w:r w:rsidRPr="004A199B">
              <w:rPr>
                <w:rFonts w:ascii="Calibri" w:eastAsia="Times New Roman" w:hAnsi="Calibri" w:cs="Calibri"/>
                <w:b w:val="0"/>
                <w:color w:val="000000"/>
                <w:lang w:eastAsia="en-GB"/>
              </w:rPr>
              <w:t xml:space="preserve">     </w:t>
            </w:r>
            <w:r w:rsidR="00F117E2" w:rsidRPr="004A199B">
              <w:rPr>
                <w:rFonts w:ascii="Calibri" w:eastAsia="Times New Roman" w:hAnsi="Calibri" w:cs="Calibri"/>
                <w:b w:val="0"/>
                <w:color w:val="000000"/>
                <w:lang w:eastAsia="en-GB"/>
              </w:rPr>
              <w:t xml:space="preserve">Full-time: </w:t>
            </w:r>
            <w:r w:rsidR="00F117E2" w:rsidRPr="00F117E2">
              <w:rPr>
                <w:rFonts w:ascii="Calibri" w:eastAsia="Times New Roman" w:hAnsi="Calibri" w:cs="Calibri"/>
                <w:b w:val="0"/>
                <w:color w:val="000000"/>
                <w:lang w:eastAsia="en-GB"/>
              </w:rPr>
              <w:t>49+ hours worked per week</w:t>
            </w:r>
          </w:p>
        </w:tc>
        <w:tc>
          <w:tcPr>
            <w:tcW w:w="2552" w:type="dxa"/>
            <w:noWrap/>
            <w:hideMark/>
          </w:tcPr>
          <w:p w:rsidR="00F117E2" w:rsidRPr="00F117E2" w:rsidRDefault="00F117E2" w:rsidP="00F117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117E2">
              <w:rPr>
                <w:rFonts w:ascii="Calibri" w:eastAsia="Times New Roman" w:hAnsi="Calibri" w:cs="Calibri"/>
                <w:color w:val="000000"/>
                <w:lang w:eastAsia="en-GB"/>
              </w:rPr>
              <w:t>1,817</w:t>
            </w:r>
          </w:p>
        </w:tc>
        <w:tc>
          <w:tcPr>
            <w:tcW w:w="2050" w:type="dxa"/>
            <w:noWrap/>
            <w:hideMark/>
          </w:tcPr>
          <w:p w:rsidR="00F117E2" w:rsidRPr="00F117E2" w:rsidRDefault="00F117E2" w:rsidP="00F117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3.8</w:t>
            </w:r>
            <w:r w:rsidRPr="00F117E2">
              <w:rPr>
                <w:rFonts w:ascii="Calibri" w:eastAsia="Times New Roman" w:hAnsi="Calibri" w:cs="Calibri"/>
                <w:color w:val="000000"/>
                <w:lang w:eastAsia="en-GB"/>
              </w:rPr>
              <w:t>%</w:t>
            </w:r>
          </w:p>
        </w:tc>
      </w:tr>
      <w:tr w:rsidR="00F117E2" w:rsidRPr="00F117E2" w:rsidTr="00757F95">
        <w:trPr>
          <w:trHeight w:val="283"/>
        </w:trPr>
        <w:tc>
          <w:tcPr>
            <w:cnfStyle w:val="001000000000" w:firstRow="0" w:lastRow="0" w:firstColumn="1" w:lastColumn="0" w:oddVBand="0" w:evenVBand="0" w:oddHBand="0" w:evenHBand="0" w:firstRowFirstColumn="0" w:firstRowLastColumn="0" w:lastRowFirstColumn="0" w:lastRowLastColumn="0"/>
            <w:tcW w:w="5098" w:type="dxa"/>
            <w:hideMark/>
          </w:tcPr>
          <w:p w:rsidR="00F117E2" w:rsidRPr="00F117E2" w:rsidRDefault="00F117E2" w:rsidP="00F117E2">
            <w:pPr>
              <w:rPr>
                <w:rFonts w:ascii="Calibri" w:eastAsia="Times New Roman" w:hAnsi="Calibri" w:cs="Calibri"/>
                <w:color w:val="000000"/>
                <w:lang w:eastAsia="en-GB"/>
              </w:rPr>
            </w:pPr>
            <w:r w:rsidRPr="00F117E2">
              <w:rPr>
                <w:rFonts w:ascii="Calibri" w:eastAsia="Times New Roman" w:hAnsi="Calibri" w:cs="Calibri"/>
                <w:color w:val="000000"/>
                <w:lang w:eastAsia="en-GB"/>
              </w:rPr>
              <w:t>Males aged 16 and over in employment</w:t>
            </w:r>
          </w:p>
        </w:tc>
        <w:tc>
          <w:tcPr>
            <w:tcW w:w="2552" w:type="dxa"/>
            <w:noWrap/>
            <w:hideMark/>
          </w:tcPr>
          <w:p w:rsidR="00F117E2" w:rsidRPr="00F117E2" w:rsidRDefault="00F117E2" w:rsidP="00F117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sidRPr="00F117E2">
              <w:rPr>
                <w:rFonts w:ascii="Calibri" w:eastAsia="Times New Roman" w:hAnsi="Calibri" w:cs="Calibri"/>
                <w:b/>
                <w:color w:val="000000"/>
                <w:lang w:eastAsia="en-GB"/>
              </w:rPr>
              <w:t>53,691</w:t>
            </w:r>
          </w:p>
        </w:tc>
        <w:tc>
          <w:tcPr>
            <w:tcW w:w="2050" w:type="dxa"/>
            <w:noWrap/>
            <w:hideMark/>
          </w:tcPr>
          <w:p w:rsidR="00F117E2" w:rsidRPr="00F117E2" w:rsidRDefault="00F117E2" w:rsidP="00F117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Pr>
                <w:rFonts w:ascii="Calibri" w:eastAsia="Times New Roman" w:hAnsi="Calibri" w:cs="Calibri"/>
                <w:b/>
                <w:color w:val="000000"/>
                <w:lang w:eastAsia="en-GB"/>
              </w:rPr>
              <w:t>53.0%</w:t>
            </w:r>
          </w:p>
        </w:tc>
      </w:tr>
      <w:tr w:rsidR="00F117E2" w:rsidRPr="00F117E2" w:rsidTr="00757F95">
        <w:trPr>
          <w:trHeight w:val="283"/>
        </w:trPr>
        <w:tc>
          <w:tcPr>
            <w:cnfStyle w:val="001000000000" w:firstRow="0" w:lastRow="0" w:firstColumn="1" w:lastColumn="0" w:oddVBand="0" w:evenVBand="0" w:oddHBand="0" w:evenHBand="0" w:firstRowFirstColumn="0" w:firstRowLastColumn="0" w:lastRowFirstColumn="0" w:lastRowLastColumn="0"/>
            <w:tcW w:w="5098" w:type="dxa"/>
            <w:hideMark/>
          </w:tcPr>
          <w:p w:rsidR="00F117E2" w:rsidRPr="00F117E2" w:rsidRDefault="004A199B" w:rsidP="00F117E2">
            <w:pPr>
              <w:rPr>
                <w:rFonts w:ascii="Calibri" w:eastAsia="Times New Roman" w:hAnsi="Calibri" w:cs="Calibri"/>
                <w:b w:val="0"/>
                <w:color w:val="000000"/>
                <w:lang w:eastAsia="en-GB"/>
              </w:rPr>
            </w:pPr>
            <w:r w:rsidRPr="004A199B">
              <w:rPr>
                <w:rFonts w:ascii="Calibri" w:eastAsia="Times New Roman" w:hAnsi="Calibri" w:cs="Calibri"/>
                <w:b w:val="0"/>
                <w:color w:val="000000"/>
                <w:lang w:eastAsia="en-GB"/>
              </w:rPr>
              <w:t xml:space="preserve">     </w:t>
            </w:r>
            <w:r w:rsidR="00F117E2" w:rsidRPr="00F117E2">
              <w:rPr>
                <w:rFonts w:ascii="Calibri" w:eastAsia="Times New Roman" w:hAnsi="Calibri" w:cs="Calibri"/>
                <w:b w:val="0"/>
                <w:color w:val="000000"/>
                <w:lang w:eastAsia="en-GB"/>
              </w:rPr>
              <w:t>Part-time: 15 hours or less worked per week</w:t>
            </w:r>
          </w:p>
        </w:tc>
        <w:tc>
          <w:tcPr>
            <w:tcW w:w="2552" w:type="dxa"/>
            <w:noWrap/>
            <w:hideMark/>
          </w:tcPr>
          <w:p w:rsidR="00F117E2" w:rsidRPr="00F117E2" w:rsidRDefault="00F117E2" w:rsidP="00F117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117E2">
              <w:rPr>
                <w:rFonts w:ascii="Calibri" w:eastAsia="Times New Roman" w:hAnsi="Calibri" w:cs="Calibri"/>
                <w:color w:val="000000"/>
                <w:lang w:eastAsia="en-GB"/>
              </w:rPr>
              <w:t>3,280</w:t>
            </w:r>
          </w:p>
        </w:tc>
        <w:tc>
          <w:tcPr>
            <w:tcW w:w="2050" w:type="dxa"/>
            <w:noWrap/>
            <w:hideMark/>
          </w:tcPr>
          <w:p w:rsidR="00F117E2" w:rsidRPr="00F117E2" w:rsidRDefault="00F117E2" w:rsidP="00F117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6.1</w:t>
            </w:r>
            <w:r w:rsidRPr="00F117E2">
              <w:rPr>
                <w:rFonts w:ascii="Calibri" w:eastAsia="Times New Roman" w:hAnsi="Calibri" w:cs="Calibri"/>
                <w:color w:val="000000"/>
                <w:lang w:eastAsia="en-GB"/>
              </w:rPr>
              <w:t>%</w:t>
            </w:r>
          </w:p>
        </w:tc>
      </w:tr>
      <w:tr w:rsidR="00F117E2" w:rsidRPr="00F117E2" w:rsidTr="00757F95">
        <w:trPr>
          <w:trHeight w:val="283"/>
        </w:trPr>
        <w:tc>
          <w:tcPr>
            <w:cnfStyle w:val="001000000000" w:firstRow="0" w:lastRow="0" w:firstColumn="1" w:lastColumn="0" w:oddVBand="0" w:evenVBand="0" w:oddHBand="0" w:evenHBand="0" w:firstRowFirstColumn="0" w:firstRowLastColumn="0" w:lastRowFirstColumn="0" w:lastRowLastColumn="0"/>
            <w:tcW w:w="5098" w:type="dxa"/>
            <w:hideMark/>
          </w:tcPr>
          <w:p w:rsidR="00F117E2" w:rsidRPr="00F117E2" w:rsidRDefault="004A199B" w:rsidP="00F117E2">
            <w:pPr>
              <w:rPr>
                <w:rFonts w:ascii="Calibri" w:eastAsia="Times New Roman" w:hAnsi="Calibri" w:cs="Calibri"/>
                <w:b w:val="0"/>
                <w:color w:val="000000"/>
                <w:lang w:eastAsia="en-GB"/>
              </w:rPr>
            </w:pPr>
            <w:r w:rsidRPr="004A199B">
              <w:rPr>
                <w:rFonts w:ascii="Calibri" w:eastAsia="Times New Roman" w:hAnsi="Calibri" w:cs="Calibri"/>
                <w:b w:val="0"/>
                <w:color w:val="000000"/>
                <w:lang w:eastAsia="en-GB"/>
              </w:rPr>
              <w:t xml:space="preserve">     </w:t>
            </w:r>
            <w:r w:rsidR="00F117E2" w:rsidRPr="004A199B">
              <w:rPr>
                <w:rFonts w:ascii="Calibri" w:eastAsia="Times New Roman" w:hAnsi="Calibri" w:cs="Calibri"/>
                <w:b w:val="0"/>
                <w:color w:val="000000"/>
                <w:lang w:eastAsia="en-GB"/>
              </w:rPr>
              <w:t xml:space="preserve">Part-time: </w:t>
            </w:r>
            <w:r w:rsidR="00F117E2" w:rsidRPr="00F117E2">
              <w:rPr>
                <w:rFonts w:ascii="Calibri" w:eastAsia="Times New Roman" w:hAnsi="Calibri" w:cs="Calibri"/>
                <w:b w:val="0"/>
                <w:color w:val="000000"/>
                <w:lang w:eastAsia="en-GB"/>
              </w:rPr>
              <w:t>16-30 hours worked per week</w:t>
            </w:r>
          </w:p>
        </w:tc>
        <w:tc>
          <w:tcPr>
            <w:tcW w:w="2552" w:type="dxa"/>
            <w:noWrap/>
            <w:hideMark/>
          </w:tcPr>
          <w:p w:rsidR="00F117E2" w:rsidRPr="00F117E2" w:rsidRDefault="00F117E2" w:rsidP="00F117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117E2">
              <w:rPr>
                <w:rFonts w:ascii="Calibri" w:eastAsia="Times New Roman" w:hAnsi="Calibri" w:cs="Calibri"/>
                <w:color w:val="000000"/>
                <w:lang w:eastAsia="en-GB"/>
              </w:rPr>
              <w:t>5,200</w:t>
            </w:r>
          </w:p>
        </w:tc>
        <w:tc>
          <w:tcPr>
            <w:tcW w:w="2050" w:type="dxa"/>
            <w:noWrap/>
            <w:hideMark/>
          </w:tcPr>
          <w:p w:rsidR="00F117E2" w:rsidRPr="00F117E2" w:rsidRDefault="00F117E2" w:rsidP="00F117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117E2">
              <w:rPr>
                <w:rFonts w:ascii="Calibri" w:eastAsia="Times New Roman" w:hAnsi="Calibri" w:cs="Calibri"/>
                <w:color w:val="000000"/>
                <w:lang w:eastAsia="en-GB"/>
              </w:rPr>
              <w:t>9.</w:t>
            </w:r>
            <w:r>
              <w:rPr>
                <w:rFonts w:ascii="Calibri" w:eastAsia="Times New Roman" w:hAnsi="Calibri" w:cs="Calibri"/>
                <w:color w:val="000000"/>
                <w:lang w:eastAsia="en-GB"/>
              </w:rPr>
              <w:t>7</w:t>
            </w:r>
            <w:r w:rsidRPr="00F117E2">
              <w:rPr>
                <w:rFonts w:ascii="Calibri" w:eastAsia="Times New Roman" w:hAnsi="Calibri" w:cs="Calibri"/>
                <w:color w:val="000000"/>
                <w:lang w:eastAsia="en-GB"/>
              </w:rPr>
              <w:t>%</w:t>
            </w:r>
          </w:p>
        </w:tc>
      </w:tr>
      <w:tr w:rsidR="00F117E2" w:rsidRPr="00F117E2" w:rsidTr="00757F95">
        <w:trPr>
          <w:trHeight w:val="283"/>
        </w:trPr>
        <w:tc>
          <w:tcPr>
            <w:cnfStyle w:val="001000000000" w:firstRow="0" w:lastRow="0" w:firstColumn="1" w:lastColumn="0" w:oddVBand="0" w:evenVBand="0" w:oddHBand="0" w:evenHBand="0" w:firstRowFirstColumn="0" w:firstRowLastColumn="0" w:lastRowFirstColumn="0" w:lastRowLastColumn="0"/>
            <w:tcW w:w="5098" w:type="dxa"/>
            <w:hideMark/>
          </w:tcPr>
          <w:p w:rsidR="00F117E2" w:rsidRPr="00F117E2" w:rsidRDefault="004A199B" w:rsidP="00F117E2">
            <w:pPr>
              <w:rPr>
                <w:rFonts w:ascii="Calibri" w:eastAsia="Times New Roman" w:hAnsi="Calibri" w:cs="Calibri"/>
                <w:b w:val="0"/>
                <w:color w:val="000000"/>
                <w:lang w:eastAsia="en-GB"/>
              </w:rPr>
            </w:pPr>
            <w:r w:rsidRPr="004A199B">
              <w:rPr>
                <w:rFonts w:ascii="Calibri" w:eastAsia="Times New Roman" w:hAnsi="Calibri" w:cs="Calibri"/>
                <w:b w:val="0"/>
                <w:color w:val="000000"/>
                <w:lang w:eastAsia="en-GB"/>
              </w:rPr>
              <w:t xml:space="preserve">     </w:t>
            </w:r>
            <w:r w:rsidR="00F117E2" w:rsidRPr="004A199B">
              <w:rPr>
                <w:rFonts w:ascii="Calibri" w:eastAsia="Times New Roman" w:hAnsi="Calibri" w:cs="Calibri"/>
                <w:b w:val="0"/>
                <w:color w:val="000000"/>
                <w:lang w:eastAsia="en-GB"/>
              </w:rPr>
              <w:t xml:space="preserve">Full-time: </w:t>
            </w:r>
            <w:r w:rsidR="00F117E2" w:rsidRPr="00F117E2">
              <w:rPr>
                <w:rFonts w:ascii="Calibri" w:eastAsia="Times New Roman" w:hAnsi="Calibri" w:cs="Calibri"/>
                <w:b w:val="0"/>
                <w:color w:val="000000"/>
                <w:lang w:eastAsia="en-GB"/>
              </w:rPr>
              <w:t>31-48 hours worked per week</w:t>
            </w:r>
          </w:p>
        </w:tc>
        <w:tc>
          <w:tcPr>
            <w:tcW w:w="2552" w:type="dxa"/>
            <w:noWrap/>
            <w:hideMark/>
          </w:tcPr>
          <w:p w:rsidR="00F117E2" w:rsidRPr="00F117E2" w:rsidRDefault="00F117E2" w:rsidP="00F117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117E2">
              <w:rPr>
                <w:rFonts w:ascii="Calibri" w:eastAsia="Times New Roman" w:hAnsi="Calibri" w:cs="Calibri"/>
                <w:color w:val="000000"/>
                <w:lang w:eastAsia="en-GB"/>
              </w:rPr>
              <w:t>37,332</w:t>
            </w:r>
          </w:p>
        </w:tc>
        <w:tc>
          <w:tcPr>
            <w:tcW w:w="2050" w:type="dxa"/>
            <w:noWrap/>
            <w:hideMark/>
          </w:tcPr>
          <w:p w:rsidR="00F117E2" w:rsidRPr="00F117E2" w:rsidRDefault="00F117E2" w:rsidP="00F117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69.5</w:t>
            </w:r>
            <w:r w:rsidRPr="00F117E2">
              <w:rPr>
                <w:rFonts w:ascii="Calibri" w:eastAsia="Times New Roman" w:hAnsi="Calibri" w:cs="Calibri"/>
                <w:color w:val="000000"/>
                <w:lang w:eastAsia="en-GB"/>
              </w:rPr>
              <w:t>%</w:t>
            </w:r>
          </w:p>
        </w:tc>
      </w:tr>
      <w:tr w:rsidR="00F117E2" w:rsidRPr="00F117E2" w:rsidTr="00757F95">
        <w:trPr>
          <w:trHeight w:val="283"/>
        </w:trPr>
        <w:tc>
          <w:tcPr>
            <w:cnfStyle w:val="001000000000" w:firstRow="0" w:lastRow="0" w:firstColumn="1" w:lastColumn="0" w:oddVBand="0" w:evenVBand="0" w:oddHBand="0" w:evenHBand="0" w:firstRowFirstColumn="0" w:firstRowLastColumn="0" w:lastRowFirstColumn="0" w:lastRowLastColumn="0"/>
            <w:tcW w:w="5098" w:type="dxa"/>
            <w:hideMark/>
          </w:tcPr>
          <w:p w:rsidR="00F117E2" w:rsidRPr="00F117E2" w:rsidRDefault="004A199B" w:rsidP="00F117E2">
            <w:pPr>
              <w:rPr>
                <w:rFonts w:ascii="Calibri" w:eastAsia="Times New Roman" w:hAnsi="Calibri" w:cs="Calibri"/>
                <w:b w:val="0"/>
                <w:color w:val="000000"/>
                <w:lang w:eastAsia="en-GB"/>
              </w:rPr>
            </w:pPr>
            <w:r w:rsidRPr="004A199B">
              <w:rPr>
                <w:rFonts w:ascii="Calibri" w:eastAsia="Times New Roman" w:hAnsi="Calibri" w:cs="Calibri"/>
                <w:b w:val="0"/>
                <w:color w:val="000000"/>
                <w:lang w:eastAsia="en-GB"/>
              </w:rPr>
              <w:t xml:space="preserve">     </w:t>
            </w:r>
            <w:r w:rsidR="00F117E2" w:rsidRPr="004A199B">
              <w:rPr>
                <w:rFonts w:ascii="Calibri" w:eastAsia="Times New Roman" w:hAnsi="Calibri" w:cs="Calibri"/>
                <w:b w:val="0"/>
                <w:color w:val="000000"/>
                <w:lang w:eastAsia="en-GB"/>
              </w:rPr>
              <w:t xml:space="preserve">Full-time: </w:t>
            </w:r>
            <w:r w:rsidR="00F117E2" w:rsidRPr="00F117E2">
              <w:rPr>
                <w:rFonts w:ascii="Calibri" w:eastAsia="Times New Roman" w:hAnsi="Calibri" w:cs="Calibri"/>
                <w:b w:val="0"/>
                <w:color w:val="000000"/>
                <w:lang w:eastAsia="en-GB"/>
              </w:rPr>
              <w:t>49+ hours worked per week</w:t>
            </w:r>
          </w:p>
        </w:tc>
        <w:tc>
          <w:tcPr>
            <w:tcW w:w="2552" w:type="dxa"/>
            <w:noWrap/>
            <w:hideMark/>
          </w:tcPr>
          <w:p w:rsidR="00F117E2" w:rsidRPr="00F117E2" w:rsidRDefault="00F117E2" w:rsidP="00F117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117E2">
              <w:rPr>
                <w:rFonts w:ascii="Calibri" w:eastAsia="Times New Roman" w:hAnsi="Calibri" w:cs="Calibri"/>
                <w:color w:val="000000"/>
                <w:lang w:eastAsia="en-GB"/>
              </w:rPr>
              <w:t>7,879</w:t>
            </w:r>
          </w:p>
        </w:tc>
        <w:tc>
          <w:tcPr>
            <w:tcW w:w="2050" w:type="dxa"/>
            <w:noWrap/>
            <w:hideMark/>
          </w:tcPr>
          <w:p w:rsidR="00F117E2" w:rsidRPr="00F117E2" w:rsidRDefault="00F117E2" w:rsidP="00F117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117E2">
              <w:rPr>
                <w:rFonts w:ascii="Calibri" w:eastAsia="Times New Roman" w:hAnsi="Calibri" w:cs="Calibri"/>
                <w:color w:val="000000"/>
                <w:lang w:eastAsia="en-GB"/>
              </w:rPr>
              <w:t>14.</w:t>
            </w:r>
            <w:r>
              <w:rPr>
                <w:rFonts w:ascii="Calibri" w:eastAsia="Times New Roman" w:hAnsi="Calibri" w:cs="Calibri"/>
                <w:color w:val="000000"/>
                <w:lang w:eastAsia="en-GB"/>
              </w:rPr>
              <w:t>7</w:t>
            </w:r>
            <w:r w:rsidRPr="00F117E2">
              <w:rPr>
                <w:rFonts w:ascii="Calibri" w:eastAsia="Times New Roman" w:hAnsi="Calibri" w:cs="Calibri"/>
                <w:color w:val="000000"/>
                <w:lang w:eastAsia="en-GB"/>
              </w:rPr>
              <w:t>%</w:t>
            </w:r>
          </w:p>
        </w:tc>
      </w:tr>
    </w:tbl>
    <w:p w:rsidR="00DE6100" w:rsidRDefault="00DE6100" w:rsidP="00DE6100">
      <w:pPr>
        <w:rPr>
          <w:i/>
          <w:sz w:val="20"/>
          <w:szCs w:val="20"/>
        </w:rPr>
      </w:pPr>
      <w:r w:rsidRPr="00FF3D99">
        <w:rPr>
          <w:i/>
          <w:sz w:val="20"/>
          <w:szCs w:val="20"/>
        </w:rPr>
        <w:t>Table</w:t>
      </w:r>
      <w:r w:rsidR="002F47B3">
        <w:rPr>
          <w:i/>
          <w:sz w:val="20"/>
          <w:szCs w:val="20"/>
        </w:rPr>
        <w:t xml:space="preserve"> 6</w:t>
      </w:r>
      <w:r w:rsidRPr="00FF3D99">
        <w:rPr>
          <w:i/>
          <w:sz w:val="20"/>
          <w:szCs w:val="20"/>
        </w:rPr>
        <w:t xml:space="preserve">: </w:t>
      </w:r>
      <w:r>
        <w:rPr>
          <w:i/>
          <w:sz w:val="20"/>
          <w:szCs w:val="20"/>
        </w:rPr>
        <w:t>Hours worked, Armagh City, Banbridge and Craigavon Borough</w:t>
      </w:r>
      <w:r w:rsidRPr="00FF3D99">
        <w:rPr>
          <w:i/>
          <w:sz w:val="20"/>
          <w:szCs w:val="20"/>
        </w:rPr>
        <w:t>, 2021.  Source: Table MS-H02, Census 2021</w:t>
      </w:r>
    </w:p>
    <w:p w:rsidR="00616E54" w:rsidRDefault="00616E54" w:rsidP="00F117E2"/>
    <w:p w:rsidR="00616E54" w:rsidRDefault="00DE6100" w:rsidP="007A5BD9">
      <w:pPr>
        <w:rPr>
          <w:b/>
        </w:rPr>
      </w:pPr>
      <w:r w:rsidRPr="00DE6100">
        <w:rPr>
          <w:b/>
        </w:rPr>
        <w:lastRenderedPageBreak/>
        <w:t>Industry</w:t>
      </w:r>
      <w:r>
        <w:rPr>
          <w:b/>
        </w:rPr>
        <w:t xml:space="preserve"> of Employment </w:t>
      </w:r>
    </w:p>
    <w:p w:rsidR="00B14F1D" w:rsidRDefault="001363C6" w:rsidP="00563ABC">
      <w:r w:rsidRPr="001363C6">
        <w:rPr>
          <w:rFonts w:ascii="Calibri" w:hAnsi="Calibri" w:cs="Calibri"/>
          <w:shd w:val="clear" w:color="auto" w:fill="FFFFFF"/>
        </w:rPr>
        <w:t xml:space="preserve">The questions on </w:t>
      </w:r>
      <w:r>
        <w:rPr>
          <w:rFonts w:ascii="Calibri" w:hAnsi="Calibri" w:cs="Calibri"/>
          <w:shd w:val="clear" w:color="auto" w:fill="FFFFFF"/>
        </w:rPr>
        <w:t>industry of employment</w:t>
      </w:r>
      <w:r w:rsidRPr="001363C6">
        <w:rPr>
          <w:rFonts w:ascii="Calibri" w:hAnsi="Calibri" w:cs="Calibri"/>
          <w:shd w:val="clear" w:color="auto" w:fill="FFFFFF"/>
        </w:rPr>
        <w:t xml:space="preserve"> relate to the </w:t>
      </w:r>
      <w:r>
        <w:rPr>
          <w:rFonts w:ascii="Calibri" w:hAnsi="Calibri" w:cs="Calibri"/>
          <w:shd w:val="clear" w:color="auto" w:fill="FFFFFF"/>
        </w:rPr>
        <w:t xml:space="preserve">industry in which </w:t>
      </w:r>
      <w:bookmarkStart w:id="0" w:name="_GoBack"/>
      <w:bookmarkEnd w:id="0"/>
      <w:r w:rsidR="00E04F39">
        <w:rPr>
          <w:rFonts w:ascii="Calibri" w:hAnsi="Calibri" w:cs="Calibri"/>
          <w:shd w:val="clear" w:color="auto" w:fill="FFFFFF"/>
        </w:rPr>
        <w:t>those persons aged 16 and over in employment</w:t>
      </w:r>
      <w:r w:rsidR="00E04F39" w:rsidRPr="001363C6">
        <w:rPr>
          <w:rFonts w:ascii="Calibri" w:hAnsi="Calibri" w:cs="Calibri"/>
          <w:shd w:val="clear" w:color="auto" w:fill="FFFFFF"/>
        </w:rPr>
        <w:t xml:space="preserve"> </w:t>
      </w:r>
      <w:r w:rsidR="00E04F39">
        <w:rPr>
          <w:rFonts w:ascii="Calibri" w:hAnsi="Calibri" w:cs="Calibri"/>
          <w:shd w:val="clear" w:color="auto" w:fill="FFFFFF"/>
        </w:rPr>
        <w:t>were</w:t>
      </w:r>
      <w:r>
        <w:rPr>
          <w:rFonts w:ascii="Calibri" w:hAnsi="Calibri" w:cs="Calibri"/>
          <w:shd w:val="clear" w:color="auto" w:fill="FFFFFF"/>
        </w:rPr>
        <w:t xml:space="preserve"> employed </w:t>
      </w:r>
      <w:r w:rsidRPr="001363C6">
        <w:rPr>
          <w:rFonts w:ascii="Calibri" w:hAnsi="Calibri" w:cs="Calibri"/>
          <w:shd w:val="clear" w:color="auto" w:fill="FFFFFF"/>
        </w:rPr>
        <w:t xml:space="preserve">in the week before the census.  </w:t>
      </w:r>
      <w:r w:rsidR="00C721AA">
        <w:t>In Armagh City, Banbridge and Craigavon borough, w</w:t>
      </w:r>
      <w:r w:rsidR="00C721AA" w:rsidRPr="00C721AA">
        <w:t>holesale and retail trade; repair of motor vehicles and motor cycles</w:t>
      </w:r>
      <w:r w:rsidR="00C721AA">
        <w:t xml:space="preserve"> was the largest industry sector employing</w:t>
      </w:r>
      <w:r w:rsidR="00034894">
        <w:t xml:space="preserve"> 17,505 people aged 16 and over.  This was closely followed by ‘human health and social work activities’ which employed a further 15,750 people in the borough</w:t>
      </w:r>
      <w:r w:rsidR="00FC3CE0">
        <w:t xml:space="preserve"> and ‘manufacturing’ which employed 13,644 people</w:t>
      </w:r>
      <w:r w:rsidR="00034894">
        <w:t>.  Together, these t</w:t>
      </w:r>
      <w:r w:rsidR="00FC3CE0">
        <w:t>hree</w:t>
      </w:r>
      <w:r w:rsidR="00034894">
        <w:t xml:space="preserve"> sectors </w:t>
      </w:r>
      <w:r w:rsidR="00FC3CE0">
        <w:t xml:space="preserve">employ 46.3% of the total population aged 16 and over in employment in the borough.  </w:t>
      </w:r>
      <w:r w:rsidR="00B14F1D">
        <w:t>There are a further six industry sectors not presented in the chart below which, together, account for just 2.2% of total employment in the borough.  These industries are real estate activities (0.8%); water supply, sewerage, waste management and remediation activities (0.8%); electricity, gas, steam and air conditioning supply (0.4%); mining and quarrying (0.2%); activities of household as employers;</w:t>
      </w:r>
      <w:r w:rsidR="00B14F1D" w:rsidRPr="00B14F1D">
        <w:t xml:space="preserve"> undifferentiated goods and services - producing activities of households for own use</w:t>
      </w:r>
      <w:r w:rsidR="00B14F1D">
        <w:t xml:space="preserve"> (0.02%); and, a</w:t>
      </w:r>
      <w:r w:rsidR="00B14F1D" w:rsidRPr="00B14F1D">
        <w:t>ctivities of extra-territorial organisations and bodies</w:t>
      </w:r>
      <w:r w:rsidR="00B14F1D">
        <w:t xml:space="preserve"> (0.01%).  </w:t>
      </w:r>
    </w:p>
    <w:p w:rsidR="00563ABC" w:rsidRDefault="00B14F1D" w:rsidP="00563ABC">
      <w:pPr>
        <w:rPr>
          <w:i/>
          <w:sz w:val="20"/>
          <w:szCs w:val="20"/>
        </w:rPr>
      </w:pPr>
      <w:r>
        <w:rPr>
          <w:noProof/>
          <w:lang w:eastAsia="en-GB"/>
        </w:rPr>
        <w:drawing>
          <wp:inline distT="0" distB="0" distL="0" distR="0" wp14:anchorId="7C87CA51" wp14:editId="439A994D">
            <wp:extent cx="5844540" cy="3059430"/>
            <wp:effectExtent l="0" t="0" r="3810" b="762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C721AA" w:rsidRPr="00C721AA">
        <w:rPr>
          <w:i/>
          <w:sz w:val="20"/>
          <w:szCs w:val="20"/>
        </w:rPr>
        <w:t xml:space="preserve">Figure </w:t>
      </w:r>
      <w:r w:rsidR="002F47B3">
        <w:rPr>
          <w:i/>
          <w:sz w:val="20"/>
          <w:szCs w:val="20"/>
        </w:rPr>
        <w:t>2</w:t>
      </w:r>
      <w:r w:rsidR="00C721AA" w:rsidRPr="00C721AA">
        <w:rPr>
          <w:i/>
          <w:sz w:val="20"/>
          <w:szCs w:val="20"/>
        </w:rPr>
        <w:t>: Industry groups, Armagh City, Banbridge and Craigavon borough.  Source: Table MS-H06, Census 2021</w:t>
      </w:r>
    </w:p>
    <w:p w:rsidR="00B14F1D" w:rsidRDefault="00C42D18" w:rsidP="00563ABC">
      <w:r>
        <w:t xml:space="preserve">Figure </w:t>
      </w:r>
      <w:r w:rsidR="002F47B3">
        <w:t>2</w:t>
      </w:r>
      <w:r>
        <w:t xml:space="preserve"> presents the top 5 industry groups for males and females aged 16 and over in employment in Armagh City, Banbridge and Craigavon borough.  Human health and social work activities is by far the most common industry group among females, employing over 13,000 females which equates to almost 28% of all females aged 16 and over in </w:t>
      </w:r>
      <w:r w:rsidR="00DF2D17">
        <w:t xml:space="preserve">employment in </w:t>
      </w:r>
      <w:r>
        <w:t xml:space="preserve">the borough.  Just 4.8% of </w:t>
      </w:r>
      <w:r w:rsidR="00DF2D17">
        <w:t xml:space="preserve">employed </w:t>
      </w:r>
      <w:r>
        <w:t xml:space="preserve">males aged 16 and over are employed in this sector.  Wholesale and retail trade; repair of motor vehicles and motor cycles is the second biggest industry group for both females and males employing 17% and 17.5% respectively.  There are 6,535 (13.7%) females employed in the education sector compared to just 1,865 (3.5%) males aged 16 and over in </w:t>
      </w:r>
      <w:r w:rsidR="00DF2D17">
        <w:t xml:space="preserve">employment in </w:t>
      </w:r>
      <w:r>
        <w:t xml:space="preserve">the borough.  </w:t>
      </w:r>
    </w:p>
    <w:p w:rsidR="00C42D18" w:rsidRDefault="00C42D18" w:rsidP="00563ABC">
      <w:r>
        <w:t>For males, the most common industry groups are manufacturing, employing 9,611 or 17.9% of the male workforce aged 16 and over; wholesale and retail trade; repair of motor vehicles and motor cycles which employs 9,398 or 17.5%; and construction which employs 8,021 or 14.9% of males aged 16 and over</w:t>
      </w:r>
      <w:r w:rsidR="00DF2D17">
        <w:t xml:space="preserve"> in employment</w:t>
      </w:r>
      <w:r>
        <w:t xml:space="preserve"> in the borough.  </w:t>
      </w:r>
    </w:p>
    <w:p w:rsidR="00C42D18" w:rsidRDefault="00C42D18" w:rsidP="00C42D18">
      <w:pPr>
        <w:rPr>
          <w:i/>
          <w:sz w:val="20"/>
          <w:szCs w:val="20"/>
        </w:rPr>
      </w:pPr>
      <w:r>
        <w:rPr>
          <w:noProof/>
          <w:lang w:eastAsia="en-GB"/>
        </w:rPr>
        <w:lastRenderedPageBreak/>
        <w:drawing>
          <wp:inline distT="0" distB="0" distL="0" distR="0" wp14:anchorId="6F9BB56C" wp14:editId="6A49133D">
            <wp:extent cx="5958840" cy="3371850"/>
            <wp:effectExtent l="0" t="0" r="381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C42D18">
        <w:rPr>
          <w:i/>
          <w:sz w:val="20"/>
          <w:szCs w:val="20"/>
        </w:rPr>
        <w:t xml:space="preserve"> </w:t>
      </w:r>
      <w:r w:rsidRPr="00C721AA">
        <w:rPr>
          <w:i/>
          <w:sz w:val="20"/>
          <w:szCs w:val="20"/>
        </w:rPr>
        <w:t xml:space="preserve">Figure </w:t>
      </w:r>
      <w:r w:rsidR="002F47B3">
        <w:rPr>
          <w:i/>
          <w:sz w:val="20"/>
          <w:szCs w:val="20"/>
        </w:rPr>
        <w:t>3</w:t>
      </w:r>
      <w:r w:rsidRPr="00C721AA">
        <w:rPr>
          <w:i/>
          <w:sz w:val="20"/>
          <w:szCs w:val="20"/>
        </w:rPr>
        <w:t>:</w:t>
      </w:r>
      <w:r>
        <w:rPr>
          <w:i/>
          <w:sz w:val="20"/>
          <w:szCs w:val="20"/>
        </w:rPr>
        <w:t xml:space="preserve"> Top five</w:t>
      </w:r>
      <w:r w:rsidRPr="00C721AA">
        <w:rPr>
          <w:i/>
          <w:sz w:val="20"/>
          <w:szCs w:val="20"/>
        </w:rPr>
        <w:t xml:space="preserve"> Industry groups</w:t>
      </w:r>
      <w:r>
        <w:rPr>
          <w:i/>
          <w:sz w:val="20"/>
          <w:szCs w:val="20"/>
        </w:rPr>
        <w:t xml:space="preserve"> by sex</w:t>
      </w:r>
      <w:r w:rsidRPr="00C721AA">
        <w:rPr>
          <w:i/>
          <w:sz w:val="20"/>
          <w:szCs w:val="20"/>
        </w:rPr>
        <w:t>, Armagh City, Banbridge and Craigavon borough.  Source: Table MS-H06, Census 2021</w:t>
      </w:r>
    </w:p>
    <w:p w:rsidR="00FD4BA3" w:rsidRDefault="004676AB" w:rsidP="00563ABC">
      <w:r>
        <w:t>Table</w:t>
      </w:r>
      <w:r w:rsidR="000D3EA9">
        <w:t xml:space="preserve"> </w:t>
      </w:r>
      <w:r w:rsidR="002F47B3">
        <w:t>7</w:t>
      </w:r>
      <w:r w:rsidR="000D3EA9">
        <w:t xml:space="preserve"> presents the industry groups </w:t>
      </w:r>
      <w:r>
        <w:t xml:space="preserve">with the largest percentage point change in the ten year period since the 2011 Census.  Human health and social work activities has had the largest percentage increase </w:t>
      </w:r>
      <w:r w:rsidR="00B24B8D">
        <w:t xml:space="preserve">from employing 13.9% in 2011 to 15.6% in 2021.  Information and communication was the industry with the next biggest percentage point change increasing by 0.6 percentage points from 1.8% in 2011 to 2.4% in 2021.  Conversely, wholesale and retail trade; repair of motor vehicles and motor cycles had the largest percentage point fall in the ten year period, decreasing its population share from 18.6% in 2011 to 17.3% in 2021.  </w:t>
      </w:r>
    </w:p>
    <w:tbl>
      <w:tblPr>
        <w:tblStyle w:val="GridTable1Light"/>
        <w:tblW w:w="9351" w:type="dxa"/>
        <w:tblLayout w:type="fixed"/>
        <w:tblLook w:val="04A0" w:firstRow="1" w:lastRow="0" w:firstColumn="1" w:lastColumn="0" w:noHBand="0" w:noVBand="1"/>
      </w:tblPr>
      <w:tblGrid>
        <w:gridCol w:w="5240"/>
        <w:gridCol w:w="1370"/>
        <w:gridCol w:w="1370"/>
        <w:gridCol w:w="1371"/>
      </w:tblGrid>
      <w:tr w:rsidR="00956BB0" w:rsidRPr="00956BB0" w:rsidTr="00956BB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240" w:type="dxa"/>
            <w:hideMark/>
          </w:tcPr>
          <w:p w:rsidR="00FD4BA3" w:rsidRPr="00FD4BA3" w:rsidRDefault="00FD4BA3" w:rsidP="00956BB0">
            <w:pPr>
              <w:rPr>
                <w:rFonts w:ascii="Calibri" w:eastAsia="Times New Roman" w:hAnsi="Calibri" w:cs="Calibri"/>
                <w:color w:val="000000"/>
                <w:lang w:eastAsia="en-GB"/>
              </w:rPr>
            </w:pPr>
            <w:r w:rsidRPr="00FD4BA3">
              <w:rPr>
                <w:rFonts w:ascii="Calibri" w:eastAsia="Times New Roman" w:hAnsi="Calibri" w:cs="Calibri"/>
                <w:color w:val="000000"/>
                <w:lang w:eastAsia="en-GB"/>
              </w:rPr>
              <w:t> </w:t>
            </w:r>
          </w:p>
        </w:tc>
        <w:tc>
          <w:tcPr>
            <w:tcW w:w="1370" w:type="dxa"/>
            <w:noWrap/>
            <w:hideMark/>
          </w:tcPr>
          <w:p w:rsidR="00FD4BA3" w:rsidRPr="00FD4BA3" w:rsidRDefault="00FD4BA3" w:rsidP="00956BB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D4BA3">
              <w:rPr>
                <w:rFonts w:ascii="Calibri" w:eastAsia="Times New Roman" w:hAnsi="Calibri" w:cs="Calibri"/>
                <w:color w:val="000000"/>
                <w:lang w:eastAsia="en-GB"/>
              </w:rPr>
              <w:t>2011</w:t>
            </w:r>
          </w:p>
        </w:tc>
        <w:tc>
          <w:tcPr>
            <w:tcW w:w="1370" w:type="dxa"/>
            <w:noWrap/>
            <w:hideMark/>
          </w:tcPr>
          <w:p w:rsidR="00FD4BA3" w:rsidRPr="00FD4BA3" w:rsidRDefault="00FD4BA3" w:rsidP="00956BB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D4BA3">
              <w:rPr>
                <w:rFonts w:ascii="Calibri" w:eastAsia="Times New Roman" w:hAnsi="Calibri" w:cs="Calibri"/>
                <w:color w:val="000000"/>
                <w:lang w:eastAsia="en-GB"/>
              </w:rPr>
              <w:t>2021</w:t>
            </w:r>
          </w:p>
        </w:tc>
        <w:tc>
          <w:tcPr>
            <w:tcW w:w="1371" w:type="dxa"/>
            <w:noWrap/>
            <w:hideMark/>
          </w:tcPr>
          <w:p w:rsidR="00FD4BA3" w:rsidRPr="00FD4BA3" w:rsidRDefault="00FD4BA3" w:rsidP="00956BB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D4BA3">
              <w:rPr>
                <w:rFonts w:ascii="Calibri" w:eastAsia="Times New Roman" w:hAnsi="Calibri" w:cs="Calibri"/>
                <w:color w:val="000000"/>
                <w:lang w:eastAsia="en-GB"/>
              </w:rPr>
              <w:t>Percentage point change</w:t>
            </w:r>
          </w:p>
        </w:tc>
      </w:tr>
      <w:tr w:rsidR="00956BB0" w:rsidRPr="00FD4BA3" w:rsidTr="00956BB0">
        <w:trPr>
          <w:trHeight w:val="288"/>
        </w:trPr>
        <w:tc>
          <w:tcPr>
            <w:cnfStyle w:val="001000000000" w:firstRow="0" w:lastRow="0" w:firstColumn="1" w:lastColumn="0" w:oddVBand="0" w:evenVBand="0" w:oddHBand="0" w:evenHBand="0" w:firstRowFirstColumn="0" w:firstRowLastColumn="0" w:lastRowFirstColumn="0" w:lastRowLastColumn="0"/>
            <w:tcW w:w="5240" w:type="dxa"/>
            <w:hideMark/>
          </w:tcPr>
          <w:p w:rsidR="00FD4BA3" w:rsidRPr="00FD4BA3" w:rsidRDefault="00FD4BA3" w:rsidP="00956BB0">
            <w:pPr>
              <w:rPr>
                <w:rFonts w:ascii="Calibri" w:eastAsia="Times New Roman" w:hAnsi="Calibri" w:cs="Calibri"/>
                <w:color w:val="000000"/>
                <w:lang w:eastAsia="en-GB"/>
              </w:rPr>
            </w:pPr>
            <w:r w:rsidRPr="00FD4BA3">
              <w:rPr>
                <w:rFonts w:ascii="Calibri" w:eastAsia="Times New Roman" w:hAnsi="Calibri" w:cs="Calibri"/>
                <w:color w:val="000000"/>
                <w:lang w:eastAsia="en-GB"/>
              </w:rPr>
              <w:t>Human health and social work activities</w:t>
            </w:r>
          </w:p>
        </w:tc>
        <w:tc>
          <w:tcPr>
            <w:tcW w:w="1370" w:type="dxa"/>
            <w:noWrap/>
            <w:hideMark/>
          </w:tcPr>
          <w:p w:rsidR="00FD4BA3" w:rsidRPr="00FD4BA3" w:rsidRDefault="00FD4BA3" w:rsidP="00956B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D4BA3">
              <w:rPr>
                <w:rFonts w:ascii="Calibri" w:eastAsia="Times New Roman" w:hAnsi="Calibri" w:cs="Calibri"/>
                <w:color w:val="000000"/>
                <w:lang w:eastAsia="en-GB"/>
              </w:rPr>
              <w:t>13.9%</w:t>
            </w:r>
          </w:p>
        </w:tc>
        <w:tc>
          <w:tcPr>
            <w:tcW w:w="1370" w:type="dxa"/>
            <w:noWrap/>
            <w:hideMark/>
          </w:tcPr>
          <w:p w:rsidR="00FD4BA3" w:rsidRPr="00FD4BA3" w:rsidRDefault="00FD4BA3" w:rsidP="00956B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D4BA3">
              <w:rPr>
                <w:rFonts w:ascii="Calibri" w:eastAsia="Times New Roman" w:hAnsi="Calibri" w:cs="Calibri"/>
                <w:color w:val="000000"/>
                <w:lang w:eastAsia="en-GB"/>
              </w:rPr>
              <w:t>15.6%</w:t>
            </w:r>
          </w:p>
        </w:tc>
        <w:tc>
          <w:tcPr>
            <w:tcW w:w="1371" w:type="dxa"/>
            <w:noWrap/>
            <w:hideMark/>
          </w:tcPr>
          <w:p w:rsidR="00FD4BA3" w:rsidRPr="00FD4BA3" w:rsidRDefault="00956BB0" w:rsidP="00956B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+1.7</w:t>
            </w:r>
          </w:p>
        </w:tc>
      </w:tr>
      <w:tr w:rsidR="00956BB0" w:rsidRPr="00FD4BA3" w:rsidTr="00956BB0">
        <w:trPr>
          <w:trHeight w:val="576"/>
        </w:trPr>
        <w:tc>
          <w:tcPr>
            <w:cnfStyle w:val="001000000000" w:firstRow="0" w:lastRow="0" w:firstColumn="1" w:lastColumn="0" w:oddVBand="0" w:evenVBand="0" w:oddHBand="0" w:evenHBand="0" w:firstRowFirstColumn="0" w:firstRowLastColumn="0" w:lastRowFirstColumn="0" w:lastRowLastColumn="0"/>
            <w:tcW w:w="5240" w:type="dxa"/>
            <w:hideMark/>
          </w:tcPr>
          <w:p w:rsidR="00FD4BA3" w:rsidRPr="00FD4BA3" w:rsidRDefault="00FD4BA3" w:rsidP="00956BB0">
            <w:pPr>
              <w:rPr>
                <w:rFonts w:ascii="Calibri" w:eastAsia="Times New Roman" w:hAnsi="Calibri" w:cs="Calibri"/>
                <w:color w:val="000000"/>
                <w:lang w:eastAsia="en-GB"/>
              </w:rPr>
            </w:pPr>
            <w:r w:rsidRPr="00FD4BA3">
              <w:rPr>
                <w:rFonts w:ascii="Calibri" w:eastAsia="Times New Roman" w:hAnsi="Calibri" w:cs="Calibri"/>
                <w:color w:val="000000"/>
                <w:lang w:eastAsia="en-GB"/>
              </w:rPr>
              <w:t>Wholesale and retail trade; repair of motor vehicles and motor cycles</w:t>
            </w:r>
          </w:p>
        </w:tc>
        <w:tc>
          <w:tcPr>
            <w:tcW w:w="1370" w:type="dxa"/>
            <w:noWrap/>
            <w:hideMark/>
          </w:tcPr>
          <w:p w:rsidR="00FD4BA3" w:rsidRPr="00FD4BA3" w:rsidRDefault="00FD4BA3" w:rsidP="00956B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D4BA3">
              <w:rPr>
                <w:rFonts w:ascii="Calibri" w:eastAsia="Times New Roman" w:hAnsi="Calibri" w:cs="Calibri"/>
                <w:color w:val="000000"/>
                <w:lang w:eastAsia="en-GB"/>
              </w:rPr>
              <w:t>18.6%</w:t>
            </w:r>
          </w:p>
        </w:tc>
        <w:tc>
          <w:tcPr>
            <w:tcW w:w="1370" w:type="dxa"/>
            <w:noWrap/>
            <w:hideMark/>
          </w:tcPr>
          <w:p w:rsidR="00FD4BA3" w:rsidRPr="00FD4BA3" w:rsidRDefault="00FD4BA3" w:rsidP="00956B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D4BA3">
              <w:rPr>
                <w:rFonts w:ascii="Calibri" w:eastAsia="Times New Roman" w:hAnsi="Calibri" w:cs="Calibri"/>
                <w:color w:val="000000"/>
                <w:lang w:eastAsia="en-GB"/>
              </w:rPr>
              <w:t>17.3%</w:t>
            </w:r>
          </w:p>
        </w:tc>
        <w:tc>
          <w:tcPr>
            <w:tcW w:w="1371" w:type="dxa"/>
            <w:noWrap/>
            <w:hideMark/>
          </w:tcPr>
          <w:p w:rsidR="00FD4BA3" w:rsidRPr="00FD4BA3" w:rsidRDefault="00956BB0" w:rsidP="00956B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-1.3</w:t>
            </w:r>
          </w:p>
        </w:tc>
      </w:tr>
      <w:tr w:rsidR="00956BB0" w:rsidRPr="00FD4BA3" w:rsidTr="00956BB0">
        <w:trPr>
          <w:trHeight w:val="311"/>
        </w:trPr>
        <w:tc>
          <w:tcPr>
            <w:cnfStyle w:val="001000000000" w:firstRow="0" w:lastRow="0" w:firstColumn="1" w:lastColumn="0" w:oddVBand="0" w:evenVBand="0" w:oddHBand="0" w:evenHBand="0" w:firstRowFirstColumn="0" w:firstRowLastColumn="0" w:lastRowFirstColumn="0" w:lastRowLastColumn="0"/>
            <w:tcW w:w="5240" w:type="dxa"/>
            <w:hideMark/>
          </w:tcPr>
          <w:p w:rsidR="00FD4BA3" w:rsidRPr="00FD4BA3" w:rsidRDefault="00FD4BA3" w:rsidP="00956BB0">
            <w:pPr>
              <w:rPr>
                <w:rFonts w:ascii="Calibri" w:eastAsia="Times New Roman" w:hAnsi="Calibri" w:cs="Calibri"/>
                <w:color w:val="000000"/>
                <w:lang w:eastAsia="en-GB"/>
              </w:rPr>
            </w:pPr>
            <w:r w:rsidRPr="00FD4BA3">
              <w:rPr>
                <w:rFonts w:ascii="Calibri" w:eastAsia="Times New Roman" w:hAnsi="Calibri" w:cs="Calibri"/>
                <w:color w:val="000000"/>
                <w:lang w:eastAsia="en-GB"/>
              </w:rPr>
              <w:t>Accommodation and food service activities</w:t>
            </w:r>
          </w:p>
        </w:tc>
        <w:tc>
          <w:tcPr>
            <w:tcW w:w="1370" w:type="dxa"/>
            <w:noWrap/>
            <w:hideMark/>
          </w:tcPr>
          <w:p w:rsidR="00FD4BA3" w:rsidRPr="00FD4BA3" w:rsidRDefault="00FD4BA3" w:rsidP="00956B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D4BA3">
              <w:rPr>
                <w:rFonts w:ascii="Calibri" w:eastAsia="Times New Roman" w:hAnsi="Calibri" w:cs="Calibri"/>
                <w:color w:val="000000"/>
                <w:lang w:eastAsia="en-GB"/>
              </w:rPr>
              <w:t>4.6%</w:t>
            </w:r>
          </w:p>
        </w:tc>
        <w:tc>
          <w:tcPr>
            <w:tcW w:w="1370" w:type="dxa"/>
            <w:noWrap/>
            <w:hideMark/>
          </w:tcPr>
          <w:p w:rsidR="00FD4BA3" w:rsidRPr="00FD4BA3" w:rsidRDefault="00FD4BA3" w:rsidP="00956B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D4BA3">
              <w:rPr>
                <w:rFonts w:ascii="Calibri" w:eastAsia="Times New Roman" w:hAnsi="Calibri" w:cs="Calibri"/>
                <w:color w:val="000000"/>
                <w:lang w:eastAsia="en-GB"/>
              </w:rPr>
              <w:t>3.7%</w:t>
            </w:r>
          </w:p>
        </w:tc>
        <w:tc>
          <w:tcPr>
            <w:tcW w:w="1371" w:type="dxa"/>
            <w:noWrap/>
            <w:hideMark/>
          </w:tcPr>
          <w:p w:rsidR="00FD4BA3" w:rsidRPr="00FD4BA3" w:rsidRDefault="00956BB0" w:rsidP="00956B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-0.9</w:t>
            </w:r>
          </w:p>
        </w:tc>
      </w:tr>
      <w:tr w:rsidR="00956BB0" w:rsidRPr="00FD4BA3" w:rsidTr="00956BB0">
        <w:trPr>
          <w:trHeight w:val="288"/>
        </w:trPr>
        <w:tc>
          <w:tcPr>
            <w:cnfStyle w:val="001000000000" w:firstRow="0" w:lastRow="0" w:firstColumn="1" w:lastColumn="0" w:oddVBand="0" w:evenVBand="0" w:oddHBand="0" w:evenHBand="0" w:firstRowFirstColumn="0" w:firstRowLastColumn="0" w:lastRowFirstColumn="0" w:lastRowLastColumn="0"/>
            <w:tcW w:w="5240" w:type="dxa"/>
            <w:hideMark/>
          </w:tcPr>
          <w:p w:rsidR="00FD4BA3" w:rsidRPr="00FD4BA3" w:rsidRDefault="00FD4BA3" w:rsidP="00956BB0">
            <w:pPr>
              <w:rPr>
                <w:rFonts w:ascii="Calibri" w:eastAsia="Times New Roman" w:hAnsi="Calibri" w:cs="Calibri"/>
                <w:color w:val="000000"/>
                <w:lang w:eastAsia="en-GB"/>
              </w:rPr>
            </w:pPr>
            <w:r w:rsidRPr="00FD4BA3">
              <w:rPr>
                <w:rFonts w:ascii="Calibri" w:eastAsia="Times New Roman" w:hAnsi="Calibri" w:cs="Calibri"/>
                <w:color w:val="000000"/>
                <w:lang w:eastAsia="en-GB"/>
              </w:rPr>
              <w:t>Information and communication</w:t>
            </w:r>
          </w:p>
        </w:tc>
        <w:tc>
          <w:tcPr>
            <w:tcW w:w="1370" w:type="dxa"/>
            <w:noWrap/>
            <w:hideMark/>
          </w:tcPr>
          <w:p w:rsidR="00FD4BA3" w:rsidRPr="00FD4BA3" w:rsidRDefault="00FD4BA3" w:rsidP="00956B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D4BA3">
              <w:rPr>
                <w:rFonts w:ascii="Calibri" w:eastAsia="Times New Roman" w:hAnsi="Calibri" w:cs="Calibri"/>
                <w:color w:val="000000"/>
                <w:lang w:eastAsia="en-GB"/>
              </w:rPr>
              <w:t>1.8%</w:t>
            </w:r>
          </w:p>
        </w:tc>
        <w:tc>
          <w:tcPr>
            <w:tcW w:w="1370" w:type="dxa"/>
            <w:noWrap/>
            <w:hideMark/>
          </w:tcPr>
          <w:p w:rsidR="00FD4BA3" w:rsidRPr="00FD4BA3" w:rsidRDefault="00FD4BA3" w:rsidP="00956B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D4BA3">
              <w:rPr>
                <w:rFonts w:ascii="Calibri" w:eastAsia="Times New Roman" w:hAnsi="Calibri" w:cs="Calibri"/>
                <w:color w:val="000000"/>
                <w:lang w:eastAsia="en-GB"/>
              </w:rPr>
              <w:t>2.4%</w:t>
            </w:r>
          </w:p>
        </w:tc>
        <w:tc>
          <w:tcPr>
            <w:tcW w:w="1371" w:type="dxa"/>
            <w:noWrap/>
            <w:hideMark/>
          </w:tcPr>
          <w:p w:rsidR="00FD4BA3" w:rsidRPr="00FD4BA3" w:rsidRDefault="00956BB0" w:rsidP="00956B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+0.6</w:t>
            </w:r>
          </w:p>
        </w:tc>
      </w:tr>
      <w:tr w:rsidR="00956BB0" w:rsidRPr="00FD4BA3" w:rsidTr="00956BB0">
        <w:trPr>
          <w:trHeight w:val="576"/>
        </w:trPr>
        <w:tc>
          <w:tcPr>
            <w:cnfStyle w:val="001000000000" w:firstRow="0" w:lastRow="0" w:firstColumn="1" w:lastColumn="0" w:oddVBand="0" w:evenVBand="0" w:oddHBand="0" w:evenHBand="0" w:firstRowFirstColumn="0" w:firstRowLastColumn="0" w:lastRowFirstColumn="0" w:lastRowLastColumn="0"/>
            <w:tcW w:w="5240" w:type="dxa"/>
            <w:hideMark/>
          </w:tcPr>
          <w:p w:rsidR="00FD4BA3" w:rsidRPr="00FD4BA3" w:rsidRDefault="00FD4BA3" w:rsidP="00956BB0">
            <w:pPr>
              <w:rPr>
                <w:rFonts w:ascii="Calibri" w:eastAsia="Times New Roman" w:hAnsi="Calibri" w:cs="Calibri"/>
                <w:color w:val="000000"/>
                <w:lang w:eastAsia="en-GB"/>
              </w:rPr>
            </w:pPr>
            <w:r w:rsidRPr="00FD4BA3">
              <w:rPr>
                <w:rFonts w:ascii="Calibri" w:eastAsia="Times New Roman" w:hAnsi="Calibri" w:cs="Calibri"/>
                <w:color w:val="000000"/>
                <w:lang w:eastAsia="en-GB"/>
              </w:rPr>
              <w:t>Public administration and defence; compulsory social security</w:t>
            </w:r>
          </w:p>
        </w:tc>
        <w:tc>
          <w:tcPr>
            <w:tcW w:w="1370" w:type="dxa"/>
            <w:noWrap/>
            <w:hideMark/>
          </w:tcPr>
          <w:p w:rsidR="00FD4BA3" w:rsidRPr="00FD4BA3" w:rsidRDefault="00FD4BA3" w:rsidP="00956B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D4BA3">
              <w:rPr>
                <w:rFonts w:ascii="Calibri" w:eastAsia="Times New Roman" w:hAnsi="Calibri" w:cs="Calibri"/>
                <w:color w:val="000000"/>
                <w:lang w:eastAsia="en-GB"/>
              </w:rPr>
              <w:t>7.0%</w:t>
            </w:r>
          </w:p>
        </w:tc>
        <w:tc>
          <w:tcPr>
            <w:tcW w:w="1370" w:type="dxa"/>
            <w:noWrap/>
            <w:hideMark/>
          </w:tcPr>
          <w:p w:rsidR="00FD4BA3" w:rsidRPr="00FD4BA3" w:rsidRDefault="00FD4BA3" w:rsidP="00956B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D4BA3">
              <w:rPr>
                <w:rFonts w:ascii="Calibri" w:eastAsia="Times New Roman" w:hAnsi="Calibri" w:cs="Calibri"/>
                <w:color w:val="000000"/>
                <w:lang w:eastAsia="en-GB"/>
              </w:rPr>
              <w:t>6.5%</w:t>
            </w:r>
          </w:p>
        </w:tc>
        <w:tc>
          <w:tcPr>
            <w:tcW w:w="1371" w:type="dxa"/>
            <w:noWrap/>
            <w:hideMark/>
          </w:tcPr>
          <w:p w:rsidR="00FD4BA3" w:rsidRPr="00FD4BA3" w:rsidRDefault="00956BB0" w:rsidP="00956B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-0.5</w:t>
            </w:r>
          </w:p>
        </w:tc>
      </w:tr>
      <w:tr w:rsidR="00956BB0" w:rsidRPr="00FD4BA3" w:rsidTr="00956BB0">
        <w:trPr>
          <w:trHeight w:val="243"/>
        </w:trPr>
        <w:tc>
          <w:tcPr>
            <w:cnfStyle w:val="001000000000" w:firstRow="0" w:lastRow="0" w:firstColumn="1" w:lastColumn="0" w:oddVBand="0" w:evenVBand="0" w:oddHBand="0" w:evenHBand="0" w:firstRowFirstColumn="0" w:firstRowLastColumn="0" w:lastRowFirstColumn="0" w:lastRowLastColumn="0"/>
            <w:tcW w:w="5240" w:type="dxa"/>
            <w:hideMark/>
          </w:tcPr>
          <w:p w:rsidR="00FD4BA3" w:rsidRPr="00FD4BA3" w:rsidRDefault="00FD4BA3" w:rsidP="00956BB0">
            <w:pPr>
              <w:rPr>
                <w:rFonts w:ascii="Calibri" w:eastAsia="Times New Roman" w:hAnsi="Calibri" w:cs="Calibri"/>
                <w:color w:val="000000"/>
                <w:lang w:eastAsia="en-GB"/>
              </w:rPr>
            </w:pPr>
            <w:r w:rsidRPr="00FD4BA3">
              <w:rPr>
                <w:rFonts w:ascii="Calibri" w:eastAsia="Times New Roman" w:hAnsi="Calibri" w:cs="Calibri"/>
                <w:color w:val="000000"/>
                <w:lang w:eastAsia="en-GB"/>
              </w:rPr>
              <w:t>Professional, scientific and technical activities</w:t>
            </w:r>
          </w:p>
        </w:tc>
        <w:tc>
          <w:tcPr>
            <w:tcW w:w="1370" w:type="dxa"/>
            <w:noWrap/>
            <w:hideMark/>
          </w:tcPr>
          <w:p w:rsidR="00FD4BA3" w:rsidRPr="00FD4BA3" w:rsidRDefault="00FD4BA3" w:rsidP="00956B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D4BA3">
              <w:rPr>
                <w:rFonts w:ascii="Calibri" w:eastAsia="Times New Roman" w:hAnsi="Calibri" w:cs="Calibri"/>
                <w:color w:val="000000"/>
                <w:lang w:eastAsia="en-GB"/>
              </w:rPr>
              <w:t>4.2%</w:t>
            </w:r>
          </w:p>
        </w:tc>
        <w:tc>
          <w:tcPr>
            <w:tcW w:w="1370" w:type="dxa"/>
            <w:noWrap/>
            <w:hideMark/>
          </w:tcPr>
          <w:p w:rsidR="00FD4BA3" w:rsidRPr="00FD4BA3" w:rsidRDefault="00FD4BA3" w:rsidP="00956B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FD4BA3">
              <w:rPr>
                <w:rFonts w:ascii="Calibri" w:eastAsia="Times New Roman" w:hAnsi="Calibri" w:cs="Calibri"/>
                <w:color w:val="000000"/>
                <w:lang w:eastAsia="en-GB"/>
              </w:rPr>
              <w:t>4.6%</w:t>
            </w:r>
          </w:p>
        </w:tc>
        <w:tc>
          <w:tcPr>
            <w:tcW w:w="1371" w:type="dxa"/>
            <w:noWrap/>
            <w:hideMark/>
          </w:tcPr>
          <w:p w:rsidR="00FD4BA3" w:rsidRPr="00FD4BA3" w:rsidRDefault="00956BB0" w:rsidP="00956BB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+0.4</w:t>
            </w:r>
          </w:p>
        </w:tc>
      </w:tr>
    </w:tbl>
    <w:p w:rsidR="00FD4BA3" w:rsidRDefault="004676AB" w:rsidP="00563ABC">
      <w:pPr>
        <w:rPr>
          <w:rFonts w:ascii="Calibri" w:hAnsi="Calibri" w:cs="Calibri"/>
          <w:i/>
          <w:color w:val="444444"/>
          <w:sz w:val="20"/>
          <w:szCs w:val="20"/>
          <w:shd w:val="clear" w:color="auto" w:fill="FFFFFF"/>
        </w:rPr>
      </w:pPr>
      <w:r>
        <w:rPr>
          <w:i/>
          <w:sz w:val="20"/>
          <w:szCs w:val="20"/>
        </w:rPr>
        <w:t>Table</w:t>
      </w:r>
      <w:r w:rsidR="00956BB0" w:rsidRPr="00C721AA">
        <w:rPr>
          <w:i/>
          <w:sz w:val="20"/>
          <w:szCs w:val="20"/>
        </w:rPr>
        <w:t xml:space="preserve"> </w:t>
      </w:r>
      <w:r w:rsidR="002F47B3">
        <w:rPr>
          <w:i/>
          <w:sz w:val="20"/>
          <w:szCs w:val="20"/>
        </w:rPr>
        <w:t>7</w:t>
      </w:r>
      <w:r w:rsidR="00956BB0" w:rsidRPr="00C721AA">
        <w:rPr>
          <w:i/>
          <w:sz w:val="20"/>
          <w:szCs w:val="20"/>
        </w:rPr>
        <w:t>:</w:t>
      </w:r>
      <w:r w:rsidR="00956BB0">
        <w:rPr>
          <w:i/>
          <w:sz w:val="20"/>
          <w:szCs w:val="20"/>
        </w:rPr>
        <w:t xml:space="preserve"> I</w:t>
      </w:r>
      <w:r w:rsidR="00956BB0" w:rsidRPr="00C721AA">
        <w:rPr>
          <w:i/>
          <w:sz w:val="20"/>
          <w:szCs w:val="20"/>
        </w:rPr>
        <w:t>ndustry groups</w:t>
      </w:r>
      <w:r w:rsidR="00956BB0">
        <w:rPr>
          <w:i/>
          <w:sz w:val="20"/>
          <w:szCs w:val="20"/>
        </w:rPr>
        <w:t xml:space="preserve"> with largest percentage point change</w:t>
      </w:r>
      <w:r w:rsidR="00956BB0" w:rsidRPr="00C721AA">
        <w:rPr>
          <w:i/>
          <w:sz w:val="20"/>
          <w:szCs w:val="20"/>
        </w:rPr>
        <w:t>, Armagh City, Banbridge and Craigavon borough</w:t>
      </w:r>
      <w:r w:rsidR="00956BB0">
        <w:rPr>
          <w:i/>
          <w:sz w:val="20"/>
          <w:szCs w:val="20"/>
        </w:rPr>
        <w:t>, 2011 &amp; 2021</w:t>
      </w:r>
      <w:r w:rsidR="00956BB0" w:rsidRPr="00C721AA">
        <w:rPr>
          <w:i/>
          <w:sz w:val="20"/>
          <w:szCs w:val="20"/>
        </w:rPr>
        <w:t>.  Source: Table MS-H06, Census 2021</w:t>
      </w:r>
      <w:r w:rsidR="00956BB0">
        <w:rPr>
          <w:i/>
          <w:sz w:val="20"/>
          <w:szCs w:val="20"/>
        </w:rPr>
        <w:t xml:space="preserve"> </w:t>
      </w:r>
      <w:r w:rsidR="00956BB0" w:rsidRPr="00956BB0">
        <w:rPr>
          <w:i/>
          <w:sz w:val="20"/>
          <w:szCs w:val="20"/>
        </w:rPr>
        <w:t xml:space="preserve">&amp; </w:t>
      </w:r>
      <w:r w:rsidR="00956BB0" w:rsidRPr="00956BB0">
        <w:rPr>
          <w:rFonts w:ascii="Calibri" w:hAnsi="Calibri" w:cs="Calibri"/>
          <w:i/>
          <w:color w:val="444444"/>
          <w:sz w:val="20"/>
          <w:szCs w:val="20"/>
          <w:shd w:val="clear" w:color="auto" w:fill="FFFFFF"/>
        </w:rPr>
        <w:t>Table CT0395NI, Census 2011</w:t>
      </w:r>
      <w:r w:rsidR="001363C6">
        <w:rPr>
          <w:rFonts w:ascii="Calibri" w:hAnsi="Calibri" w:cs="Calibri"/>
          <w:i/>
          <w:color w:val="444444"/>
          <w:sz w:val="20"/>
          <w:szCs w:val="20"/>
          <w:shd w:val="clear" w:color="auto" w:fill="FFFFFF"/>
        </w:rPr>
        <w:t>.</w:t>
      </w:r>
    </w:p>
    <w:p w:rsidR="001363C6" w:rsidRDefault="001363C6" w:rsidP="00563ABC">
      <w:pPr>
        <w:rPr>
          <w:rFonts w:ascii="Calibri" w:hAnsi="Calibri" w:cs="Calibri"/>
          <w:i/>
          <w:color w:val="444444"/>
          <w:sz w:val="20"/>
          <w:szCs w:val="20"/>
          <w:shd w:val="clear" w:color="auto" w:fill="FFFFFF"/>
        </w:rPr>
      </w:pPr>
    </w:p>
    <w:p w:rsidR="001363C6" w:rsidRDefault="001363C6" w:rsidP="00563ABC">
      <w:pPr>
        <w:rPr>
          <w:rFonts w:ascii="Calibri" w:hAnsi="Calibri" w:cs="Calibri"/>
          <w:b/>
          <w:color w:val="444444"/>
          <w:shd w:val="clear" w:color="auto" w:fill="FFFFFF"/>
        </w:rPr>
      </w:pPr>
    </w:p>
    <w:p w:rsidR="001363C6" w:rsidRDefault="001363C6" w:rsidP="00563ABC">
      <w:pPr>
        <w:rPr>
          <w:rFonts w:ascii="Calibri" w:hAnsi="Calibri" w:cs="Calibri"/>
          <w:b/>
          <w:color w:val="444444"/>
          <w:shd w:val="clear" w:color="auto" w:fill="FFFFFF"/>
        </w:rPr>
      </w:pPr>
    </w:p>
    <w:p w:rsidR="001363C6" w:rsidRDefault="001363C6" w:rsidP="00563ABC">
      <w:pPr>
        <w:rPr>
          <w:rFonts w:ascii="Calibri" w:hAnsi="Calibri" w:cs="Calibri"/>
          <w:b/>
          <w:color w:val="444444"/>
          <w:shd w:val="clear" w:color="auto" w:fill="FFFFFF"/>
        </w:rPr>
      </w:pPr>
    </w:p>
    <w:p w:rsidR="001363C6" w:rsidRPr="001363C6" w:rsidRDefault="001363C6" w:rsidP="00563ABC">
      <w:pPr>
        <w:rPr>
          <w:rFonts w:ascii="Calibri" w:hAnsi="Calibri" w:cs="Calibri"/>
          <w:b/>
          <w:shd w:val="clear" w:color="auto" w:fill="FFFFFF"/>
        </w:rPr>
      </w:pPr>
      <w:r w:rsidRPr="001363C6">
        <w:rPr>
          <w:rFonts w:ascii="Calibri" w:hAnsi="Calibri" w:cs="Calibri"/>
          <w:b/>
          <w:shd w:val="clear" w:color="auto" w:fill="FFFFFF"/>
        </w:rPr>
        <w:lastRenderedPageBreak/>
        <w:t xml:space="preserve">Occupation </w:t>
      </w:r>
    </w:p>
    <w:p w:rsidR="001363C6" w:rsidRDefault="001363C6" w:rsidP="00563ABC">
      <w:pPr>
        <w:rPr>
          <w:rFonts w:ascii="Calibri" w:hAnsi="Calibri" w:cs="Calibri"/>
          <w:shd w:val="clear" w:color="auto" w:fill="FFFFFF"/>
        </w:rPr>
      </w:pPr>
      <w:r w:rsidRPr="001363C6">
        <w:rPr>
          <w:rFonts w:ascii="Calibri" w:hAnsi="Calibri" w:cs="Calibri"/>
          <w:shd w:val="clear" w:color="auto" w:fill="FFFFFF"/>
        </w:rPr>
        <w:t xml:space="preserve">The questions on occupation relate to the occupation of </w:t>
      </w:r>
      <w:r w:rsidR="00E04F39">
        <w:rPr>
          <w:rFonts w:ascii="Calibri" w:hAnsi="Calibri" w:cs="Calibri"/>
          <w:shd w:val="clear" w:color="auto" w:fill="FFFFFF"/>
        </w:rPr>
        <w:t>those persons aged 16 and over in employment</w:t>
      </w:r>
      <w:r w:rsidRPr="001363C6">
        <w:rPr>
          <w:rFonts w:ascii="Calibri" w:hAnsi="Calibri" w:cs="Calibri"/>
          <w:shd w:val="clear" w:color="auto" w:fill="FFFFFF"/>
        </w:rPr>
        <w:t xml:space="preserve"> in the week before the census.  </w:t>
      </w:r>
    </w:p>
    <w:p w:rsidR="000250DF" w:rsidRDefault="000250DF" w:rsidP="00563ABC">
      <w:pPr>
        <w:rPr>
          <w:rFonts w:ascii="Calibri" w:hAnsi="Calibri" w:cs="Calibri"/>
          <w:shd w:val="clear" w:color="auto" w:fill="FFFFFF"/>
        </w:rPr>
      </w:pPr>
      <w:r>
        <w:rPr>
          <w:rFonts w:ascii="Calibri" w:hAnsi="Calibri" w:cs="Calibri"/>
          <w:shd w:val="clear" w:color="auto" w:fill="FFFFFF"/>
        </w:rPr>
        <w:t xml:space="preserve">In Armagh City, Banbridge and Craigavon borough, there were over 101,260 persons aged 16 and over in employment at the time of the 2021 Census of which 47% were female and 53% male.  </w:t>
      </w:r>
      <w:r w:rsidR="008D3297">
        <w:rPr>
          <w:rFonts w:ascii="Calibri" w:hAnsi="Calibri" w:cs="Calibri"/>
          <w:shd w:val="clear" w:color="auto" w:fill="FFFFFF"/>
        </w:rPr>
        <w:t xml:space="preserve">Professional occupations were the largest occupational grouping for all persons accounting for 18.4% of the employed population in the borough.  For females, the most common occupation group was ‘professional occupations’ (22.9%) followed by ‘caring, leisure and other service occupations’ (18.4%) and ‘administrative and secretarial occupations’ (15.9%).  </w:t>
      </w:r>
      <w:r w:rsidR="002515D5">
        <w:rPr>
          <w:rFonts w:ascii="Calibri" w:hAnsi="Calibri" w:cs="Calibri"/>
          <w:shd w:val="clear" w:color="auto" w:fill="FFFFFF"/>
        </w:rPr>
        <w:t xml:space="preserve">In terms of males, the most common occupations are ‘skilled trade occupations’ accounting for almost one quarter (23.7%) of all male jobs; ‘process, plant and machine operatives’ (16.7%) and professional occupations (14.5%).  </w:t>
      </w:r>
    </w:p>
    <w:tbl>
      <w:tblPr>
        <w:tblStyle w:val="GridTable1Light"/>
        <w:tblW w:w="9160" w:type="dxa"/>
        <w:tblLayout w:type="fixed"/>
        <w:tblLook w:val="04A0" w:firstRow="1" w:lastRow="0" w:firstColumn="1" w:lastColumn="0" w:noHBand="0" w:noVBand="1"/>
      </w:tblPr>
      <w:tblGrid>
        <w:gridCol w:w="4957"/>
        <w:gridCol w:w="1401"/>
        <w:gridCol w:w="1401"/>
        <w:gridCol w:w="1401"/>
      </w:tblGrid>
      <w:tr w:rsidR="000250DF" w:rsidRPr="000250DF" w:rsidTr="000250DF">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957" w:type="dxa"/>
            <w:hideMark/>
          </w:tcPr>
          <w:p w:rsidR="000250DF" w:rsidRPr="000250DF" w:rsidRDefault="000250DF" w:rsidP="000250DF">
            <w:pPr>
              <w:rPr>
                <w:rFonts w:ascii="Calibri" w:eastAsia="Times New Roman" w:hAnsi="Calibri" w:cs="Calibri"/>
                <w:color w:val="000000"/>
                <w:lang w:eastAsia="en-GB"/>
              </w:rPr>
            </w:pPr>
            <w:r w:rsidRPr="000250DF">
              <w:rPr>
                <w:rFonts w:ascii="Calibri" w:eastAsia="Times New Roman" w:hAnsi="Calibri" w:cs="Calibri"/>
                <w:color w:val="000000"/>
                <w:lang w:eastAsia="en-GB"/>
              </w:rPr>
              <w:t> </w:t>
            </w:r>
          </w:p>
        </w:tc>
        <w:tc>
          <w:tcPr>
            <w:tcW w:w="1401" w:type="dxa"/>
            <w:noWrap/>
            <w:hideMark/>
          </w:tcPr>
          <w:p w:rsidR="000250DF" w:rsidRPr="000250DF" w:rsidRDefault="000250DF" w:rsidP="000250D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250DF">
              <w:rPr>
                <w:rFonts w:ascii="Calibri" w:eastAsia="Times New Roman" w:hAnsi="Calibri" w:cs="Calibri"/>
                <w:color w:val="000000"/>
                <w:lang w:eastAsia="en-GB"/>
              </w:rPr>
              <w:t>All Persons</w:t>
            </w:r>
          </w:p>
        </w:tc>
        <w:tc>
          <w:tcPr>
            <w:tcW w:w="1401" w:type="dxa"/>
            <w:noWrap/>
            <w:hideMark/>
          </w:tcPr>
          <w:p w:rsidR="000250DF" w:rsidRPr="000250DF" w:rsidRDefault="000250DF" w:rsidP="000250D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250DF">
              <w:rPr>
                <w:rFonts w:ascii="Calibri" w:eastAsia="Times New Roman" w:hAnsi="Calibri" w:cs="Calibri"/>
                <w:color w:val="000000"/>
                <w:lang w:eastAsia="en-GB"/>
              </w:rPr>
              <w:t xml:space="preserve">Females </w:t>
            </w:r>
          </w:p>
        </w:tc>
        <w:tc>
          <w:tcPr>
            <w:tcW w:w="1401" w:type="dxa"/>
            <w:noWrap/>
            <w:hideMark/>
          </w:tcPr>
          <w:p w:rsidR="000250DF" w:rsidRPr="000250DF" w:rsidRDefault="000250DF" w:rsidP="000250D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250DF">
              <w:rPr>
                <w:rFonts w:ascii="Calibri" w:eastAsia="Times New Roman" w:hAnsi="Calibri" w:cs="Calibri"/>
                <w:color w:val="000000"/>
                <w:lang w:eastAsia="en-GB"/>
              </w:rPr>
              <w:t xml:space="preserve">Males </w:t>
            </w:r>
          </w:p>
        </w:tc>
      </w:tr>
      <w:tr w:rsidR="000250DF" w:rsidRPr="000250DF" w:rsidTr="000250DF">
        <w:trPr>
          <w:trHeight w:val="288"/>
        </w:trPr>
        <w:tc>
          <w:tcPr>
            <w:cnfStyle w:val="001000000000" w:firstRow="0" w:lastRow="0" w:firstColumn="1" w:lastColumn="0" w:oddVBand="0" w:evenVBand="0" w:oddHBand="0" w:evenHBand="0" w:firstRowFirstColumn="0" w:firstRowLastColumn="0" w:lastRowFirstColumn="0" w:lastRowLastColumn="0"/>
            <w:tcW w:w="4957" w:type="dxa"/>
            <w:hideMark/>
          </w:tcPr>
          <w:p w:rsidR="000250DF" w:rsidRPr="000250DF" w:rsidRDefault="000250DF" w:rsidP="000250DF">
            <w:pPr>
              <w:jc w:val="right"/>
              <w:rPr>
                <w:rFonts w:ascii="Calibri" w:eastAsia="Times New Roman" w:hAnsi="Calibri" w:cs="Calibri"/>
                <w:color w:val="000000"/>
                <w:lang w:eastAsia="en-GB"/>
              </w:rPr>
            </w:pPr>
            <w:r w:rsidRPr="000250DF">
              <w:rPr>
                <w:rFonts w:ascii="Calibri" w:eastAsia="Times New Roman" w:hAnsi="Calibri" w:cs="Calibri"/>
                <w:color w:val="000000"/>
                <w:lang w:eastAsia="en-GB"/>
              </w:rPr>
              <w:t>All usual residents aged 16 and over in employment</w:t>
            </w:r>
          </w:p>
        </w:tc>
        <w:tc>
          <w:tcPr>
            <w:tcW w:w="1401" w:type="dxa"/>
            <w:noWrap/>
            <w:hideMark/>
          </w:tcPr>
          <w:p w:rsidR="000250DF" w:rsidRPr="000250DF" w:rsidRDefault="000250DF" w:rsidP="000250D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250DF">
              <w:rPr>
                <w:rFonts w:ascii="Calibri" w:eastAsia="Times New Roman" w:hAnsi="Calibri" w:cs="Calibri"/>
                <w:color w:val="000000"/>
                <w:lang w:eastAsia="en-GB"/>
              </w:rPr>
              <w:t>101,261</w:t>
            </w:r>
          </w:p>
        </w:tc>
        <w:tc>
          <w:tcPr>
            <w:tcW w:w="1401" w:type="dxa"/>
            <w:noWrap/>
          </w:tcPr>
          <w:p w:rsidR="000250DF" w:rsidRPr="000250DF" w:rsidRDefault="000250DF" w:rsidP="000250D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47,570</w:t>
            </w:r>
          </w:p>
        </w:tc>
        <w:tc>
          <w:tcPr>
            <w:tcW w:w="1401" w:type="dxa"/>
            <w:noWrap/>
          </w:tcPr>
          <w:p w:rsidR="000250DF" w:rsidRPr="000250DF" w:rsidRDefault="000250DF" w:rsidP="000250D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53,691</w:t>
            </w:r>
          </w:p>
        </w:tc>
      </w:tr>
      <w:tr w:rsidR="000250DF" w:rsidRPr="000250DF" w:rsidTr="000250DF">
        <w:trPr>
          <w:trHeight w:val="288"/>
        </w:trPr>
        <w:tc>
          <w:tcPr>
            <w:cnfStyle w:val="001000000000" w:firstRow="0" w:lastRow="0" w:firstColumn="1" w:lastColumn="0" w:oddVBand="0" w:evenVBand="0" w:oddHBand="0" w:evenHBand="0" w:firstRowFirstColumn="0" w:firstRowLastColumn="0" w:lastRowFirstColumn="0" w:lastRowLastColumn="0"/>
            <w:tcW w:w="4957" w:type="dxa"/>
            <w:hideMark/>
          </w:tcPr>
          <w:p w:rsidR="000250DF" w:rsidRPr="000250DF" w:rsidRDefault="000250DF" w:rsidP="000250DF">
            <w:pPr>
              <w:jc w:val="right"/>
              <w:rPr>
                <w:rFonts w:ascii="Calibri" w:eastAsia="Times New Roman" w:hAnsi="Calibri" w:cs="Calibri"/>
                <w:color w:val="000000"/>
                <w:lang w:eastAsia="en-GB"/>
              </w:rPr>
            </w:pPr>
            <w:r w:rsidRPr="000250DF">
              <w:rPr>
                <w:rFonts w:ascii="Calibri" w:eastAsia="Times New Roman" w:hAnsi="Calibri" w:cs="Calibri"/>
                <w:color w:val="000000"/>
                <w:lang w:eastAsia="en-GB"/>
              </w:rPr>
              <w:t>Managers, directors and senior officials</w:t>
            </w:r>
          </w:p>
        </w:tc>
        <w:tc>
          <w:tcPr>
            <w:tcW w:w="1401" w:type="dxa"/>
            <w:noWrap/>
            <w:hideMark/>
          </w:tcPr>
          <w:p w:rsidR="000250DF" w:rsidRPr="000250DF" w:rsidRDefault="000250DF" w:rsidP="000250D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250DF">
              <w:rPr>
                <w:rFonts w:ascii="Calibri" w:eastAsia="Times New Roman" w:hAnsi="Calibri" w:cs="Calibri"/>
                <w:color w:val="000000"/>
                <w:lang w:eastAsia="en-GB"/>
              </w:rPr>
              <w:t>8,798</w:t>
            </w:r>
          </w:p>
        </w:tc>
        <w:tc>
          <w:tcPr>
            <w:tcW w:w="1401" w:type="dxa"/>
            <w:noWrap/>
            <w:hideMark/>
          </w:tcPr>
          <w:p w:rsidR="000250DF" w:rsidRPr="000250DF" w:rsidRDefault="000250DF" w:rsidP="000250D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250DF">
              <w:rPr>
                <w:rFonts w:ascii="Calibri" w:eastAsia="Times New Roman" w:hAnsi="Calibri" w:cs="Calibri"/>
                <w:color w:val="000000"/>
                <w:lang w:eastAsia="en-GB"/>
              </w:rPr>
              <w:t>6.4%</w:t>
            </w:r>
          </w:p>
        </w:tc>
        <w:tc>
          <w:tcPr>
            <w:tcW w:w="1401" w:type="dxa"/>
            <w:noWrap/>
            <w:hideMark/>
          </w:tcPr>
          <w:p w:rsidR="000250DF" w:rsidRPr="000250DF" w:rsidRDefault="000250DF" w:rsidP="000250D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250DF">
              <w:rPr>
                <w:rFonts w:ascii="Calibri" w:eastAsia="Times New Roman" w:hAnsi="Calibri" w:cs="Calibri"/>
                <w:color w:val="000000"/>
                <w:lang w:eastAsia="en-GB"/>
              </w:rPr>
              <w:t>10.7%</w:t>
            </w:r>
          </w:p>
        </w:tc>
      </w:tr>
      <w:tr w:rsidR="000250DF" w:rsidRPr="000250DF" w:rsidTr="000250DF">
        <w:trPr>
          <w:trHeight w:val="288"/>
        </w:trPr>
        <w:tc>
          <w:tcPr>
            <w:cnfStyle w:val="001000000000" w:firstRow="0" w:lastRow="0" w:firstColumn="1" w:lastColumn="0" w:oddVBand="0" w:evenVBand="0" w:oddHBand="0" w:evenHBand="0" w:firstRowFirstColumn="0" w:firstRowLastColumn="0" w:lastRowFirstColumn="0" w:lastRowLastColumn="0"/>
            <w:tcW w:w="4957" w:type="dxa"/>
            <w:hideMark/>
          </w:tcPr>
          <w:p w:rsidR="000250DF" w:rsidRPr="000250DF" w:rsidRDefault="000250DF" w:rsidP="000250DF">
            <w:pPr>
              <w:jc w:val="right"/>
              <w:rPr>
                <w:rFonts w:ascii="Calibri" w:eastAsia="Times New Roman" w:hAnsi="Calibri" w:cs="Calibri"/>
                <w:color w:val="000000"/>
                <w:lang w:eastAsia="en-GB"/>
              </w:rPr>
            </w:pPr>
            <w:r w:rsidRPr="000250DF">
              <w:rPr>
                <w:rFonts w:ascii="Calibri" w:eastAsia="Times New Roman" w:hAnsi="Calibri" w:cs="Calibri"/>
                <w:color w:val="000000"/>
                <w:lang w:eastAsia="en-GB"/>
              </w:rPr>
              <w:t xml:space="preserve"> Professional occupations</w:t>
            </w:r>
          </w:p>
        </w:tc>
        <w:tc>
          <w:tcPr>
            <w:tcW w:w="1401" w:type="dxa"/>
            <w:noWrap/>
            <w:hideMark/>
          </w:tcPr>
          <w:p w:rsidR="000250DF" w:rsidRPr="000250DF" w:rsidRDefault="000250DF" w:rsidP="000250D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250DF">
              <w:rPr>
                <w:rFonts w:ascii="Calibri" w:eastAsia="Times New Roman" w:hAnsi="Calibri" w:cs="Calibri"/>
                <w:color w:val="000000"/>
                <w:lang w:eastAsia="en-GB"/>
              </w:rPr>
              <w:t>18,668</w:t>
            </w:r>
          </w:p>
        </w:tc>
        <w:tc>
          <w:tcPr>
            <w:tcW w:w="1401" w:type="dxa"/>
            <w:noWrap/>
            <w:hideMark/>
          </w:tcPr>
          <w:p w:rsidR="000250DF" w:rsidRPr="000250DF" w:rsidRDefault="000250DF" w:rsidP="000250D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250DF">
              <w:rPr>
                <w:rFonts w:ascii="Calibri" w:eastAsia="Times New Roman" w:hAnsi="Calibri" w:cs="Calibri"/>
                <w:color w:val="000000"/>
                <w:lang w:eastAsia="en-GB"/>
              </w:rPr>
              <w:t>22.9%</w:t>
            </w:r>
          </w:p>
        </w:tc>
        <w:tc>
          <w:tcPr>
            <w:tcW w:w="1401" w:type="dxa"/>
            <w:noWrap/>
            <w:hideMark/>
          </w:tcPr>
          <w:p w:rsidR="000250DF" w:rsidRPr="000250DF" w:rsidRDefault="000250DF" w:rsidP="000250D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250DF">
              <w:rPr>
                <w:rFonts w:ascii="Calibri" w:eastAsia="Times New Roman" w:hAnsi="Calibri" w:cs="Calibri"/>
                <w:color w:val="000000"/>
                <w:lang w:eastAsia="en-GB"/>
              </w:rPr>
              <w:t>14.5%</w:t>
            </w:r>
          </w:p>
        </w:tc>
      </w:tr>
      <w:tr w:rsidR="000250DF" w:rsidRPr="000250DF" w:rsidTr="000250DF">
        <w:trPr>
          <w:trHeight w:val="288"/>
        </w:trPr>
        <w:tc>
          <w:tcPr>
            <w:cnfStyle w:val="001000000000" w:firstRow="0" w:lastRow="0" w:firstColumn="1" w:lastColumn="0" w:oddVBand="0" w:evenVBand="0" w:oddHBand="0" w:evenHBand="0" w:firstRowFirstColumn="0" w:firstRowLastColumn="0" w:lastRowFirstColumn="0" w:lastRowLastColumn="0"/>
            <w:tcW w:w="4957" w:type="dxa"/>
            <w:hideMark/>
          </w:tcPr>
          <w:p w:rsidR="000250DF" w:rsidRPr="000250DF" w:rsidRDefault="000250DF" w:rsidP="000250DF">
            <w:pPr>
              <w:jc w:val="right"/>
              <w:rPr>
                <w:rFonts w:ascii="Calibri" w:eastAsia="Times New Roman" w:hAnsi="Calibri" w:cs="Calibri"/>
                <w:color w:val="000000"/>
                <w:lang w:eastAsia="en-GB"/>
              </w:rPr>
            </w:pPr>
            <w:r w:rsidRPr="000250DF">
              <w:rPr>
                <w:rFonts w:ascii="Calibri" w:eastAsia="Times New Roman" w:hAnsi="Calibri" w:cs="Calibri"/>
                <w:color w:val="000000"/>
                <w:lang w:eastAsia="en-GB"/>
              </w:rPr>
              <w:t>Associate professional and technical occupations</w:t>
            </w:r>
          </w:p>
        </w:tc>
        <w:tc>
          <w:tcPr>
            <w:tcW w:w="1401" w:type="dxa"/>
            <w:noWrap/>
            <w:hideMark/>
          </w:tcPr>
          <w:p w:rsidR="000250DF" w:rsidRPr="000250DF" w:rsidRDefault="000250DF" w:rsidP="000250D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250DF">
              <w:rPr>
                <w:rFonts w:ascii="Calibri" w:eastAsia="Times New Roman" w:hAnsi="Calibri" w:cs="Calibri"/>
                <w:color w:val="000000"/>
                <w:lang w:eastAsia="en-GB"/>
              </w:rPr>
              <w:t>8,924</w:t>
            </w:r>
          </w:p>
        </w:tc>
        <w:tc>
          <w:tcPr>
            <w:tcW w:w="1401" w:type="dxa"/>
            <w:noWrap/>
            <w:hideMark/>
          </w:tcPr>
          <w:p w:rsidR="000250DF" w:rsidRPr="000250DF" w:rsidRDefault="000250DF" w:rsidP="000250D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250DF">
              <w:rPr>
                <w:rFonts w:ascii="Calibri" w:eastAsia="Times New Roman" w:hAnsi="Calibri" w:cs="Calibri"/>
                <w:color w:val="000000"/>
                <w:lang w:eastAsia="en-GB"/>
              </w:rPr>
              <w:t>8.8%</w:t>
            </w:r>
          </w:p>
        </w:tc>
        <w:tc>
          <w:tcPr>
            <w:tcW w:w="1401" w:type="dxa"/>
            <w:noWrap/>
            <w:hideMark/>
          </w:tcPr>
          <w:p w:rsidR="000250DF" w:rsidRPr="000250DF" w:rsidRDefault="000250DF" w:rsidP="000250D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250DF">
              <w:rPr>
                <w:rFonts w:ascii="Calibri" w:eastAsia="Times New Roman" w:hAnsi="Calibri" w:cs="Calibri"/>
                <w:color w:val="000000"/>
                <w:lang w:eastAsia="en-GB"/>
              </w:rPr>
              <w:t>8.8%</w:t>
            </w:r>
          </w:p>
        </w:tc>
      </w:tr>
      <w:tr w:rsidR="000250DF" w:rsidRPr="000250DF" w:rsidTr="000250DF">
        <w:trPr>
          <w:trHeight w:val="288"/>
        </w:trPr>
        <w:tc>
          <w:tcPr>
            <w:cnfStyle w:val="001000000000" w:firstRow="0" w:lastRow="0" w:firstColumn="1" w:lastColumn="0" w:oddVBand="0" w:evenVBand="0" w:oddHBand="0" w:evenHBand="0" w:firstRowFirstColumn="0" w:firstRowLastColumn="0" w:lastRowFirstColumn="0" w:lastRowLastColumn="0"/>
            <w:tcW w:w="4957" w:type="dxa"/>
            <w:hideMark/>
          </w:tcPr>
          <w:p w:rsidR="000250DF" w:rsidRPr="000250DF" w:rsidRDefault="000250DF" w:rsidP="000250DF">
            <w:pPr>
              <w:jc w:val="right"/>
              <w:rPr>
                <w:rFonts w:ascii="Calibri" w:eastAsia="Times New Roman" w:hAnsi="Calibri" w:cs="Calibri"/>
                <w:color w:val="000000"/>
                <w:lang w:eastAsia="en-GB"/>
              </w:rPr>
            </w:pPr>
            <w:r w:rsidRPr="000250DF">
              <w:rPr>
                <w:rFonts w:ascii="Calibri" w:eastAsia="Times New Roman" w:hAnsi="Calibri" w:cs="Calibri"/>
                <w:color w:val="000000"/>
                <w:lang w:eastAsia="en-GB"/>
              </w:rPr>
              <w:t>Administrative and secretarial occupations</w:t>
            </w:r>
          </w:p>
        </w:tc>
        <w:tc>
          <w:tcPr>
            <w:tcW w:w="1401" w:type="dxa"/>
            <w:noWrap/>
            <w:hideMark/>
          </w:tcPr>
          <w:p w:rsidR="000250DF" w:rsidRPr="000250DF" w:rsidRDefault="000250DF" w:rsidP="000250D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250DF">
              <w:rPr>
                <w:rFonts w:ascii="Calibri" w:eastAsia="Times New Roman" w:hAnsi="Calibri" w:cs="Calibri"/>
                <w:color w:val="000000"/>
                <w:lang w:eastAsia="en-GB"/>
              </w:rPr>
              <w:t>10,514</w:t>
            </w:r>
          </w:p>
        </w:tc>
        <w:tc>
          <w:tcPr>
            <w:tcW w:w="1401" w:type="dxa"/>
            <w:noWrap/>
            <w:hideMark/>
          </w:tcPr>
          <w:p w:rsidR="000250DF" w:rsidRPr="000250DF" w:rsidRDefault="000250DF" w:rsidP="000250D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250DF">
              <w:rPr>
                <w:rFonts w:ascii="Calibri" w:eastAsia="Times New Roman" w:hAnsi="Calibri" w:cs="Calibri"/>
                <w:color w:val="000000"/>
                <w:lang w:eastAsia="en-GB"/>
              </w:rPr>
              <w:t>15.9%</w:t>
            </w:r>
          </w:p>
        </w:tc>
        <w:tc>
          <w:tcPr>
            <w:tcW w:w="1401" w:type="dxa"/>
            <w:noWrap/>
            <w:hideMark/>
          </w:tcPr>
          <w:p w:rsidR="000250DF" w:rsidRPr="000250DF" w:rsidRDefault="000250DF" w:rsidP="000250D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250DF">
              <w:rPr>
                <w:rFonts w:ascii="Calibri" w:eastAsia="Times New Roman" w:hAnsi="Calibri" w:cs="Calibri"/>
                <w:color w:val="000000"/>
                <w:lang w:eastAsia="en-GB"/>
              </w:rPr>
              <w:t>5.5%</w:t>
            </w:r>
          </w:p>
        </w:tc>
      </w:tr>
      <w:tr w:rsidR="000250DF" w:rsidRPr="000250DF" w:rsidTr="000250DF">
        <w:trPr>
          <w:trHeight w:val="288"/>
        </w:trPr>
        <w:tc>
          <w:tcPr>
            <w:cnfStyle w:val="001000000000" w:firstRow="0" w:lastRow="0" w:firstColumn="1" w:lastColumn="0" w:oddVBand="0" w:evenVBand="0" w:oddHBand="0" w:evenHBand="0" w:firstRowFirstColumn="0" w:firstRowLastColumn="0" w:lastRowFirstColumn="0" w:lastRowLastColumn="0"/>
            <w:tcW w:w="4957" w:type="dxa"/>
            <w:hideMark/>
          </w:tcPr>
          <w:p w:rsidR="000250DF" w:rsidRPr="000250DF" w:rsidRDefault="000250DF" w:rsidP="000250DF">
            <w:pPr>
              <w:jc w:val="right"/>
              <w:rPr>
                <w:rFonts w:ascii="Calibri" w:eastAsia="Times New Roman" w:hAnsi="Calibri" w:cs="Calibri"/>
                <w:color w:val="000000"/>
                <w:lang w:eastAsia="en-GB"/>
              </w:rPr>
            </w:pPr>
            <w:r w:rsidRPr="000250DF">
              <w:rPr>
                <w:rFonts w:ascii="Calibri" w:eastAsia="Times New Roman" w:hAnsi="Calibri" w:cs="Calibri"/>
                <w:color w:val="000000"/>
                <w:lang w:eastAsia="en-GB"/>
              </w:rPr>
              <w:t>Skilled trades occupations</w:t>
            </w:r>
          </w:p>
        </w:tc>
        <w:tc>
          <w:tcPr>
            <w:tcW w:w="1401" w:type="dxa"/>
            <w:noWrap/>
            <w:hideMark/>
          </w:tcPr>
          <w:p w:rsidR="000250DF" w:rsidRPr="000250DF" w:rsidRDefault="000250DF" w:rsidP="000250D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250DF">
              <w:rPr>
                <w:rFonts w:ascii="Calibri" w:eastAsia="Times New Roman" w:hAnsi="Calibri" w:cs="Calibri"/>
                <w:color w:val="000000"/>
                <w:lang w:eastAsia="en-GB"/>
              </w:rPr>
              <w:t>14,002</w:t>
            </w:r>
          </w:p>
        </w:tc>
        <w:tc>
          <w:tcPr>
            <w:tcW w:w="1401" w:type="dxa"/>
            <w:noWrap/>
            <w:hideMark/>
          </w:tcPr>
          <w:p w:rsidR="000250DF" w:rsidRPr="000250DF" w:rsidRDefault="000250DF" w:rsidP="000250D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250DF">
              <w:rPr>
                <w:rFonts w:ascii="Calibri" w:eastAsia="Times New Roman" w:hAnsi="Calibri" w:cs="Calibri"/>
                <w:color w:val="000000"/>
                <w:lang w:eastAsia="en-GB"/>
              </w:rPr>
              <w:t>2.7%</w:t>
            </w:r>
          </w:p>
        </w:tc>
        <w:tc>
          <w:tcPr>
            <w:tcW w:w="1401" w:type="dxa"/>
            <w:noWrap/>
            <w:hideMark/>
          </w:tcPr>
          <w:p w:rsidR="000250DF" w:rsidRPr="000250DF" w:rsidRDefault="000250DF" w:rsidP="000250D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250DF">
              <w:rPr>
                <w:rFonts w:ascii="Calibri" w:eastAsia="Times New Roman" w:hAnsi="Calibri" w:cs="Calibri"/>
                <w:color w:val="000000"/>
                <w:lang w:eastAsia="en-GB"/>
              </w:rPr>
              <w:t>23.7%</w:t>
            </w:r>
          </w:p>
        </w:tc>
      </w:tr>
      <w:tr w:rsidR="000250DF" w:rsidRPr="000250DF" w:rsidTr="000250DF">
        <w:trPr>
          <w:trHeight w:val="288"/>
        </w:trPr>
        <w:tc>
          <w:tcPr>
            <w:cnfStyle w:val="001000000000" w:firstRow="0" w:lastRow="0" w:firstColumn="1" w:lastColumn="0" w:oddVBand="0" w:evenVBand="0" w:oddHBand="0" w:evenHBand="0" w:firstRowFirstColumn="0" w:firstRowLastColumn="0" w:lastRowFirstColumn="0" w:lastRowLastColumn="0"/>
            <w:tcW w:w="4957" w:type="dxa"/>
            <w:hideMark/>
          </w:tcPr>
          <w:p w:rsidR="000250DF" w:rsidRPr="000250DF" w:rsidRDefault="000250DF" w:rsidP="000250DF">
            <w:pPr>
              <w:jc w:val="right"/>
              <w:rPr>
                <w:rFonts w:ascii="Calibri" w:eastAsia="Times New Roman" w:hAnsi="Calibri" w:cs="Calibri"/>
                <w:color w:val="000000"/>
                <w:lang w:eastAsia="en-GB"/>
              </w:rPr>
            </w:pPr>
            <w:r w:rsidRPr="000250DF">
              <w:rPr>
                <w:rFonts w:ascii="Calibri" w:eastAsia="Times New Roman" w:hAnsi="Calibri" w:cs="Calibri"/>
                <w:color w:val="000000"/>
                <w:lang w:eastAsia="en-GB"/>
              </w:rPr>
              <w:t>Caring, leisure and other service occupations</w:t>
            </w:r>
          </w:p>
        </w:tc>
        <w:tc>
          <w:tcPr>
            <w:tcW w:w="1401" w:type="dxa"/>
            <w:noWrap/>
            <w:hideMark/>
          </w:tcPr>
          <w:p w:rsidR="000250DF" w:rsidRPr="000250DF" w:rsidRDefault="000250DF" w:rsidP="000250D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250DF">
              <w:rPr>
                <w:rFonts w:ascii="Calibri" w:eastAsia="Times New Roman" w:hAnsi="Calibri" w:cs="Calibri"/>
                <w:color w:val="000000"/>
                <w:lang w:eastAsia="en-GB"/>
              </w:rPr>
              <w:t>10,120</w:t>
            </w:r>
          </w:p>
        </w:tc>
        <w:tc>
          <w:tcPr>
            <w:tcW w:w="1401" w:type="dxa"/>
            <w:noWrap/>
            <w:hideMark/>
          </w:tcPr>
          <w:p w:rsidR="000250DF" w:rsidRPr="000250DF" w:rsidRDefault="000250DF" w:rsidP="000250D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250DF">
              <w:rPr>
                <w:rFonts w:ascii="Calibri" w:eastAsia="Times New Roman" w:hAnsi="Calibri" w:cs="Calibri"/>
                <w:color w:val="000000"/>
                <w:lang w:eastAsia="en-GB"/>
              </w:rPr>
              <w:t>18.4%</w:t>
            </w:r>
          </w:p>
        </w:tc>
        <w:tc>
          <w:tcPr>
            <w:tcW w:w="1401" w:type="dxa"/>
            <w:noWrap/>
            <w:hideMark/>
          </w:tcPr>
          <w:p w:rsidR="000250DF" w:rsidRPr="000250DF" w:rsidRDefault="000250DF" w:rsidP="000250D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250DF">
              <w:rPr>
                <w:rFonts w:ascii="Calibri" w:eastAsia="Times New Roman" w:hAnsi="Calibri" w:cs="Calibri"/>
                <w:color w:val="000000"/>
                <w:lang w:eastAsia="en-GB"/>
              </w:rPr>
              <w:t>2.5%</w:t>
            </w:r>
          </w:p>
        </w:tc>
      </w:tr>
      <w:tr w:rsidR="000250DF" w:rsidRPr="000250DF" w:rsidTr="000250DF">
        <w:trPr>
          <w:trHeight w:val="288"/>
        </w:trPr>
        <w:tc>
          <w:tcPr>
            <w:cnfStyle w:val="001000000000" w:firstRow="0" w:lastRow="0" w:firstColumn="1" w:lastColumn="0" w:oddVBand="0" w:evenVBand="0" w:oddHBand="0" w:evenHBand="0" w:firstRowFirstColumn="0" w:firstRowLastColumn="0" w:lastRowFirstColumn="0" w:lastRowLastColumn="0"/>
            <w:tcW w:w="4957" w:type="dxa"/>
            <w:hideMark/>
          </w:tcPr>
          <w:p w:rsidR="000250DF" w:rsidRPr="000250DF" w:rsidRDefault="000250DF" w:rsidP="000250DF">
            <w:pPr>
              <w:jc w:val="right"/>
              <w:rPr>
                <w:rFonts w:ascii="Calibri" w:eastAsia="Times New Roman" w:hAnsi="Calibri" w:cs="Calibri"/>
                <w:color w:val="000000"/>
                <w:lang w:eastAsia="en-GB"/>
              </w:rPr>
            </w:pPr>
            <w:r w:rsidRPr="000250DF">
              <w:rPr>
                <w:rFonts w:ascii="Calibri" w:eastAsia="Times New Roman" w:hAnsi="Calibri" w:cs="Calibri"/>
                <w:color w:val="000000"/>
                <w:lang w:eastAsia="en-GB"/>
              </w:rPr>
              <w:t>Sales and customer service occupations</w:t>
            </w:r>
          </w:p>
        </w:tc>
        <w:tc>
          <w:tcPr>
            <w:tcW w:w="1401" w:type="dxa"/>
            <w:noWrap/>
            <w:hideMark/>
          </w:tcPr>
          <w:p w:rsidR="000250DF" w:rsidRPr="000250DF" w:rsidRDefault="000250DF" w:rsidP="000250D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250DF">
              <w:rPr>
                <w:rFonts w:ascii="Calibri" w:eastAsia="Times New Roman" w:hAnsi="Calibri" w:cs="Calibri"/>
                <w:color w:val="000000"/>
                <w:lang w:eastAsia="en-GB"/>
              </w:rPr>
              <w:t>8,804</w:t>
            </w:r>
          </w:p>
        </w:tc>
        <w:tc>
          <w:tcPr>
            <w:tcW w:w="1401" w:type="dxa"/>
            <w:noWrap/>
            <w:hideMark/>
          </w:tcPr>
          <w:p w:rsidR="000250DF" w:rsidRPr="000250DF" w:rsidRDefault="000250DF" w:rsidP="000250D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250DF">
              <w:rPr>
                <w:rFonts w:ascii="Calibri" w:eastAsia="Times New Roman" w:hAnsi="Calibri" w:cs="Calibri"/>
                <w:color w:val="000000"/>
                <w:lang w:eastAsia="en-GB"/>
              </w:rPr>
              <w:t>11.3%</w:t>
            </w:r>
          </w:p>
        </w:tc>
        <w:tc>
          <w:tcPr>
            <w:tcW w:w="1401" w:type="dxa"/>
            <w:noWrap/>
            <w:hideMark/>
          </w:tcPr>
          <w:p w:rsidR="000250DF" w:rsidRPr="000250DF" w:rsidRDefault="000250DF" w:rsidP="000250D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250DF">
              <w:rPr>
                <w:rFonts w:ascii="Calibri" w:eastAsia="Times New Roman" w:hAnsi="Calibri" w:cs="Calibri"/>
                <w:color w:val="000000"/>
                <w:lang w:eastAsia="en-GB"/>
              </w:rPr>
              <w:t>6.4%</w:t>
            </w:r>
          </w:p>
        </w:tc>
      </w:tr>
      <w:tr w:rsidR="000250DF" w:rsidRPr="000250DF" w:rsidTr="000250DF">
        <w:trPr>
          <w:trHeight w:val="288"/>
        </w:trPr>
        <w:tc>
          <w:tcPr>
            <w:cnfStyle w:val="001000000000" w:firstRow="0" w:lastRow="0" w:firstColumn="1" w:lastColumn="0" w:oddVBand="0" w:evenVBand="0" w:oddHBand="0" w:evenHBand="0" w:firstRowFirstColumn="0" w:firstRowLastColumn="0" w:lastRowFirstColumn="0" w:lastRowLastColumn="0"/>
            <w:tcW w:w="4957" w:type="dxa"/>
            <w:hideMark/>
          </w:tcPr>
          <w:p w:rsidR="000250DF" w:rsidRPr="000250DF" w:rsidRDefault="000250DF" w:rsidP="000250DF">
            <w:pPr>
              <w:jc w:val="right"/>
              <w:rPr>
                <w:rFonts w:ascii="Calibri" w:eastAsia="Times New Roman" w:hAnsi="Calibri" w:cs="Calibri"/>
                <w:color w:val="000000"/>
                <w:lang w:eastAsia="en-GB"/>
              </w:rPr>
            </w:pPr>
            <w:r w:rsidRPr="000250DF">
              <w:rPr>
                <w:rFonts w:ascii="Calibri" w:eastAsia="Times New Roman" w:hAnsi="Calibri" w:cs="Calibri"/>
                <w:color w:val="000000"/>
                <w:lang w:eastAsia="en-GB"/>
              </w:rPr>
              <w:t>Process, plant and machine operatives</w:t>
            </w:r>
          </w:p>
        </w:tc>
        <w:tc>
          <w:tcPr>
            <w:tcW w:w="1401" w:type="dxa"/>
            <w:noWrap/>
            <w:hideMark/>
          </w:tcPr>
          <w:p w:rsidR="000250DF" w:rsidRPr="000250DF" w:rsidRDefault="000250DF" w:rsidP="000250D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250DF">
              <w:rPr>
                <w:rFonts w:ascii="Calibri" w:eastAsia="Times New Roman" w:hAnsi="Calibri" w:cs="Calibri"/>
                <w:color w:val="000000"/>
                <w:lang w:eastAsia="en-GB"/>
              </w:rPr>
              <w:t>10,873</w:t>
            </w:r>
          </w:p>
        </w:tc>
        <w:tc>
          <w:tcPr>
            <w:tcW w:w="1401" w:type="dxa"/>
            <w:noWrap/>
            <w:hideMark/>
          </w:tcPr>
          <w:p w:rsidR="000250DF" w:rsidRPr="000250DF" w:rsidRDefault="000250DF" w:rsidP="000250D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250DF">
              <w:rPr>
                <w:rFonts w:ascii="Calibri" w:eastAsia="Times New Roman" w:hAnsi="Calibri" w:cs="Calibri"/>
                <w:color w:val="000000"/>
                <w:lang w:eastAsia="en-GB"/>
              </w:rPr>
              <w:t>4.0%</w:t>
            </w:r>
          </w:p>
        </w:tc>
        <w:tc>
          <w:tcPr>
            <w:tcW w:w="1401" w:type="dxa"/>
            <w:noWrap/>
            <w:hideMark/>
          </w:tcPr>
          <w:p w:rsidR="000250DF" w:rsidRPr="000250DF" w:rsidRDefault="000250DF" w:rsidP="000250D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250DF">
              <w:rPr>
                <w:rFonts w:ascii="Calibri" w:eastAsia="Times New Roman" w:hAnsi="Calibri" w:cs="Calibri"/>
                <w:color w:val="000000"/>
                <w:lang w:eastAsia="en-GB"/>
              </w:rPr>
              <w:t>16.7%</w:t>
            </w:r>
          </w:p>
        </w:tc>
      </w:tr>
      <w:tr w:rsidR="000250DF" w:rsidRPr="000250DF" w:rsidTr="000250DF">
        <w:trPr>
          <w:trHeight w:val="288"/>
        </w:trPr>
        <w:tc>
          <w:tcPr>
            <w:cnfStyle w:val="001000000000" w:firstRow="0" w:lastRow="0" w:firstColumn="1" w:lastColumn="0" w:oddVBand="0" w:evenVBand="0" w:oddHBand="0" w:evenHBand="0" w:firstRowFirstColumn="0" w:firstRowLastColumn="0" w:lastRowFirstColumn="0" w:lastRowLastColumn="0"/>
            <w:tcW w:w="4957" w:type="dxa"/>
            <w:hideMark/>
          </w:tcPr>
          <w:p w:rsidR="000250DF" w:rsidRPr="000250DF" w:rsidRDefault="000250DF" w:rsidP="000250DF">
            <w:pPr>
              <w:jc w:val="right"/>
              <w:rPr>
                <w:rFonts w:ascii="Calibri" w:eastAsia="Times New Roman" w:hAnsi="Calibri" w:cs="Calibri"/>
                <w:color w:val="000000"/>
                <w:lang w:eastAsia="en-GB"/>
              </w:rPr>
            </w:pPr>
            <w:r w:rsidRPr="000250DF">
              <w:rPr>
                <w:rFonts w:ascii="Calibri" w:eastAsia="Times New Roman" w:hAnsi="Calibri" w:cs="Calibri"/>
                <w:color w:val="000000"/>
                <w:lang w:eastAsia="en-GB"/>
              </w:rPr>
              <w:t>Elementary occupations</w:t>
            </w:r>
          </w:p>
        </w:tc>
        <w:tc>
          <w:tcPr>
            <w:tcW w:w="1401" w:type="dxa"/>
            <w:noWrap/>
            <w:hideMark/>
          </w:tcPr>
          <w:p w:rsidR="000250DF" w:rsidRPr="000250DF" w:rsidRDefault="000250DF" w:rsidP="000250D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250DF">
              <w:rPr>
                <w:rFonts w:ascii="Calibri" w:eastAsia="Times New Roman" w:hAnsi="Calibri" w:cs="Calibri"/>
                <w:color w:val="000000"/>
                <w:lang w:eastAsia="en-GB"/>
              </w:rPr>
              <w:t>10,558</w:t>
            </w:r>
          </w:p>
        </w:tc>
        <w:tc>
          <w:tcPr>
            <w:tcW w:w="1401" w:type="dxa"/>
            <w:noWrap/>
            <w:hideMark/>
          </w:tcPr>
          <w:p w:rsidR="000250DF" w:rsidRPr="000250DF" w:rsidRDefault="000250DF" w:rsidP="000250D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250DF">
              <w:rPr>
                <w:rFonts w:ascii="Calibri" w:eastAsia="Times New Roman" w:hAnsi="Calibri" w:cs="Calibri"/>
                <w:color w:val="000000"/>
                <w:lang w:eastAsia="en-GB"/>
              </w:rPr>
              <w:t>9.5%</w:t>
            </w:r>
          </w:p>
        </w:tc>
        <w:tc>
          <w:tcPr>
            <w:tcW w:w="1401" w:type="dxa"/>
            <w:noWrap/>
            <w:hideMark/>
          </w:tcPr>
          <w:p w:rsidR="000250DF" w:rsidRPr="000250DF" w:rsidRDefault="000250DF" w:rsidP="000250D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250DF">
              <w:rPr>
                <w:rFonts w:ascii="Calibri" w:eastAsia="Times New Roman" w:hAnsi="Calibri" w:cs="Calibri"/>
                <w:color w:val="000000"/>
                <w:lang w:eastAsia="en-GB"/>
              </w:rPr>
              <w:t>11.2%</w:t>
            </w:r>
          </w:p>
        </w:tc>
      </w:tr>
    </w:tbl>
    <w:p w:rsidR="002515D5" w:rsidRDefault="002515D5" w:rsidP="002515D5">
      <w:pPr>
        <w:rPr>
          <w:rFonts w:ascii="Calibri" w:hAnsi="Calibri" w:cs="Calibri"/>
          <w:i/>
          <w:color w:val="444444"/>
          <w:sz w:val="20"/>
          <w:szCs w:val="20"/>
          <w:shd w:val="clear" w:color="auto" w:fill="FFFFFF"/>
        </w:rPr>
      </w:pPr>
      <w:r>
        <w:rPr>
          <w:i/>
          <w:sz w:val="20"/>
          <w:szCs w:val="20"/>
        </w:rPr>
        <w:t>Table</w:t>
      </w:r>
      <w:r w:rsidRPr="00C721AA">
        <w:rPr>
          <w:i/>
          <w:sz w:val="20"/>
          <w:szCs w:val="20"/>
        </w:rPr>
        <w:t xml:space="preserve"> </w:t>
      </w:r>
      <w:r w:rsidR="002F47B3">
        <w:rPr>
          <w:i/>
          <w:sz w:val="20"/>
          <w:szCs w:val="20"/>
        </w:rPr>
        <w:t>8</w:t>
      </w:r>
      <w:r w:rsidRPr="00C721AA">
        <w:rPr>
          <w:i/>
          <w:sz w:val="20"/>
          <w:szCs w:val="20"/>
        </w:rPr>
        <w:t>:</w:t>
      </w:r>
      <w:r>
        <w:rPr>
          <w:i/>
          <w:sz w:val="20"/>
          <w:szCs w:val="20"/>
        </w:rPr>
        <w:t xml:space="preserve"> Occupation </w:t>
      </w:r>
      <w:r w:rsidRPr="00C721AA">
        <w:rPr>
          <w:i/>
          <w:sz w:val="20"/>
          <w:szCs w:val="20"/>
        </w:rPr>
        <w:t>groups</w:t>
      </w:r>
      <w:r>
        <w:rPr>
          <w:i/>
          <w:sz w:val="20"/>
          <w:szCs w:val="20"/>
        </w:rPr>
        <w:t xml:space="preserve"> by sex</w:t>
      </w:r>
      <w:r w:rsidRPr="00C721AA">
        <w:rPr>
          <w:i/>
          <w:sz w:val="20"/>
          <w:szCs w:val="20"/>
        </w:rPr>
        <w:t>, Armagh City, Banbridge and Craigavon borough</w:t>
      </w:r>
      <w:r>
        <w:rPr>
          <w:i/>
          <w:sz w:val="20"/>
          <w:szCs w:val="20"/>
        </w:rPr>
        <w:t>, 2021</w:t>
      </w:r>
      <w:r w:rsidRPr="00C721AA">
        <w:rPr>
          <w:i/>
          <w:sz w:val="20"/>
          <w:szCs w:val="20"/>
        </w:rPr>
        <w:t>.  Source: Table MS-H0</w:t>
      </w:r>
      <w:r>
        <w:rPr>
          <w:i/>
          <w:sz w:val="20"/>
          <w:szCs w:val="20"/>
        </w:rPr>
        <w:t>9, Census 2021</w:t>
      </w:r>
      <w:r>
        <w:rPr>
          <w:rFonts w:ascii="Calibri" w:hAnsi="Calibri" w:cs="Calibri"/>
          <w:i/>
          <w:color w:val="444444"/>
          <w:sz w:val="20"/>
          <w:szCs w:val="20"/>
          <w:shd w:val="clear" w:color="auto" w:fill="FFFFFF"/>
        </w:rPr>
        <w:t>.</w:t>
      </w:r>
    </w:p>
    <w:p w:rsidR="000250DF" w:rsidRDefault="000250DF" w:rsidP="00563ABC"/>
    <w:p w:rsidR="002E4F6C" w:rsidRDefault="002E4F6C" w:rsidP="00563ABC">
      <w:pPr>
        <w:rPr>
          <w:b/>
        </w:rPr>
      </w:pPr>
      <w:r w:rsidRPr="002E4F6C">
        <w:rPr>
          <w:b/>
        </w:rPr>
        <w:t>Highest Level of Qualification</w:t>
      </w:r>
    </w:p>
    <w:p w:rsidR="002E4F6C" w:rsidRDefault="007D27D6" w:rsidP="00563ABC">
      <w:r>
        <w:t>All persons aged 16 years and over were asked to record any qualifications they had achieved including academic qualifications, vocational qualifications, apprenticeships, and professional qualifications.  People were also asked to include equivalent qualifications gained anywhere outside Northern Ireland and the information was then used to calculate the highest level of qualification that an individual had attained and categorised into a number of groups</w:t>
      </w:r>
      <w:r>
        <w:rPr>
          <w:rStyle w:val="FootnoteReference"/>
        </w:rPr>
        <w:footnoteReference w:id="2"/>
      </w:r>
      <w:r>
        <w:t xml:space="preserve"> as detailed </w:t>
      </w:r>
      <w:r w:rsidR="006E5DBC">
        <w:t xml:space="preserve">in the table </w:t>
      </w:r>
      <w:r>
        <w:t>below.</w:t>
      </w:r>
    </w:p>
    <w:p w:rsidR="007D27D6" w:rsidRDefault="007D27D6" w:rsidP="00563ABC"/>
    <w:p w:rsidR="007D27D6" w:rsidRDefault="007D27D6" w:rsidP="00563ABC"/>
    <w:p w:rsidR="007D27D6" w:rsidRDefault="007D27D6" w:rsidP="00563ABC"/>
    <w:p w:rsidR="007D27D6" w:rsidRDefault="007D27D6" w:rsidP="00563ABC"/>
    <w:p w:rsidR="007D27D6" w:rsidRDefault="007D27D6" w:rsidP="00563ABC"/>
    <w:tbl>
      <w:tblPr>
        <w:tblStyle w:val="GridTable1Light"/>
        <w:tblW w:w="8926" w:type="dxa"/>
        <w:tblLook w:val="04A0" w:firstRow="1" w:lastRow="0" w:firstColumn="1" w:lastColumn="0" w:noHBand="0" w:noVBand="1"/>
      </w:tblPr>
      <w:tblGrid>
        <w:gridCol w:w="2122"/>
        <w:gridCol w:w="6804"/>
      </w:tblGrid>
      <w:tr w:rsidR="007D27D6" w:rsidRPr="007D27D6" w:rsidTr="007D27D6">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2" w:type="dxa"/>
            <w:noWrap/>
            <w:hideMark/>
          </w:tcPr>
          <w:p w:rsidR="007D27D6" w:rsidRPr="007D27D6" w:rsidRDefault="007D27D6" w:rsidP="007D27D6">
            <w:pPr>
              <w:rPr>
                <w:rFonts w:ascii="Calibri" w:eastAsia="Times New Roman" w:hAnsi="Calibri" w:cs="Calibri"/>
                <w:color w:val="000000"/>
                <w:lang w:eastAsia="en-GB"/>
              </w:rPr>
            </w:pPr>
            <w:r w:rsidRPr="007D27D6">
              <w:rPr>
                <w:rFonts w:ascii="Calibri" w:eastAsia="Times New Roman" w:hAnsi="Calibri" w:cs="Calibri"/>
                <w:color w:val="000000"/>
                <w:lang w:eastAsia="en-GB"/>
              </w:rPr>
              <w:lastRenderedPageBreak/>
              <w:t>Highest level of qualification group</w:t>
            </w:r>
          </w:p>
        </w:tc>
        <w:tc>
          <w:tcPr>
            <w:tcW w:w="6804" w:type="dxa"/>
            <w:noWrap/>
            <w:hideMark/>
          </w:tcPr>
          <w:p w:rsidR="007D27D6" w:rsidRPr="007D27D6" w:rsidRDefault="007D27D6" w:rsidP="007D27D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D27D6">
              <w:rPr>
                <w:rFonts w:ascii="Calibri" w:eastAsia="Times New Roman" w:hAnsi="Calibri" w:cs="Calibri"/>
                <w:color w:val="000000"/>
                <w:lang w:eastAsia="en-GB"/>
              </w:rPr>
              <w:t xml:space="preserve">Description </w:t>
            </w:r>
          </w:p>
        </w:tc>
      </w:tr>
      <w:tr w:rsidR="007D27D6" w:rsidRPr="007D27D6" w:rsidTr="007D27D6">
        <w:trPr>
          <w:trHeight w:val="288"/>
        </w:trPr>
        <w:tc>
          <w:tcPr>
            <w:cnfStyle w:val="001000000000" w:firstRow="0" w:lastRow="0" w:firstColumn="1" w:lastColumn="0" w:oddVBand="0" w:evenVBand="0" w:oddHBand="0" w:evenHBand="0" w:firstRowFirstColumn="0" w:firstRowLastColumn="0" w:lastRowFirstColumn="0" w:lastRowLastColumn="0"/>
            <w:tcW w:w="2122" w:type="dxa"/>
            <w:noWrap/>
            <w:hideMark/>
          </w:tcPr>
          <w:p w:rsidR="007D27D6" w:rsidRPr="007D27D6" w:rsidRDefault="007D27D6" w:rsidP="007D27D6">
            <w:pPr>
              <w:rPr>
                <w:rFonts w:ascii="Calibri" w:eastAsia="Times New Roman" w:hAnsi="Calibri" w:cs="Calibri"/>
                <w:color w:val="000000"/>
                <w:lang w:eastAsia="en-GB"/>
              </w:rPr>
            </w:pPr>
            <w:r w:rsidRPr="007D27D6">
              <w:rPr>
                <w:rFonts w:ascii="Calibri" w:eastAsia="Times New Roman" w:hAnsi="Calibri" w:cs="Calibri"/>
                <w:color w:val="000000"/>
                <w:lang w:eastAsia="en-GB"/>
              </w:rPr>
              <w:t>No qualifications</w:t>
            </w:r>
          </w:p>
        </w:tc>
        <w:tc>
          <w:tcPr>
            <w:tcW w:w="6804" w:type="dxa"/>
            <w:noWrap/>
            <w:hideMark/>
          </w:tcPr>
          <w:p w:rsidR="007D27D6" w:rsidRPr="007D27D6" w:rsidRDefault="007D27D6" w:rsidP="007D27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lang w:eastAsia="en-GB"/>
              </w:rPr>
            </w:pPr>
            <w:r w:rsidRPr="007D27D6">
              <w:rPr>
                <w:rFonts w:ascii="Calibri" w:eastAsia="Times New Roman" w:hAnsi="Calibri" w:cs="Calibri"/>
                <w:bCs/>
                <w:color w:val="000000"/>
                <w:lang w:eastAsia="en-GB"/>
              </w:rPr>
              <w:t xml:space="preserve">No academic or professional qualifications. </w:t>
            </w:r>
          </w:p>
        </w:tc>
      </w:tr>
      <w:tr w:rsidR="007D27D6" w:rsidRPr="007D27D6" w:rsidTr="007D27D6">
        <w:trPr>
          <w:trHeight w:val="288"/>
        </w:trPr>
        <w:tc>
          <w:tcPr>
            <w:cnfStyle w:val="001000000000" w:firstRow="0" w:lastRow="0" w:firstColumn="1" w:lastColumn="0" w:oddVBand="0" w:evenVBand="0" w:oddHBand="0" w:evenHBand="0" w:firstRowFirstColumn="0" w:firstRowLastColumn="0" w:lastRowFirstColumn="0" w:lastRowLastColumn="0"/>
            <w:tcW w:w="2122" w:type="dxa"/>
            <w:noWrap/>
            <w:hideMark/>
          </w:tcPr>
          <w:p w:rsidR="007D27D6" w:rsidRPr="007D27D6" w:rsidRDefault="007D27D6" w:rsidP="007D27D6">
            <w:pPr>
              <w:rPr>
                <w:rFonts w:ascii="Calibri" w:eastAsia="Times New Roman" w:hAnsi="Calibri" w:cs="Calibri"/>
                <w:color w:val="000000"/>
                <w:lang w:eastAsia="en-GB"/>
              </w:rPr>
            </w:pPr>
            <w:r w:rsidRPr="007D27D6">
              <w:rPr>
                <w:rFonts w:ascii="Calibri" w:eastAsia="Times New Roman" w:hAnsi="Calibri" w:cs="Calibri"/>
                <w:color w:val="000000"/>
                <w:lang w:eastAsia="en-GB"/>
              </w:rPr>
              <w:t>Level 1</w:t>
            </w:r>
          </w:p>
        </w:tc>
        <w:tc>
          <w:tcPr>
            <w:tcW w:w="6804" w:type="dxa"/>
            <w:noWrap/>
            <w:hideMark/>
          </w:tcPr>
          <w:p w:rsidR="007D27D6" w:rsidRPr="007D27D6" w:rsidRDefault="007D27D6" w:rsidP="007D27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lang w:eastAsia="en-GB"/>
              </w:rPr>
            </w:pPr>
            <w:r w:rsidRPr="007D27D6">
              <w:rPr>
                <w:rFonts w:ascii="Calibri" w:eastAsia="Times New Roman" w:hAnsi="Calibri" w:cs="Calibri"/>
                <w:bCs/>
                <w:color w:val="000000"/>
                <w:lang w:eastAsia="en-GB"/>
              </w:rPr>
              <w:t xml:space="preserve">1-4 GCSEs, O Levels, CSEs (any grades); NVQ level 1; or equivalent qualifications. </w:t>
            </w:r>
          </w:p>
        </w:tc>
      </w:tr>
      <w:tr w:rsidR="007D27D6" w:rsidRPr="007D27D6" w:rsidTr="007D27D6">
        <w:trPr>
          <w:trHeight w:val="288"/>
        </w:trPr>
        <w:tc>
          <w:tcPr>
            <w:cnfStyle w:val="001000000000" w:firstRow="0" w:lastRow="0" w:firstColumn="1" w:lastColumn="0" w:oddVBand="0" w:evenVBand="0" w:oddHBand="0" w:evenHBand="0" w:firstRowFirstColumn="0" w:firstRowLastColumn="0" w:lastRowFirstColumn="0" w:lastRowLastColumn="0"/>
            <w:tcW w:w="2122" w:type="dxa"/>
            <w:noWrap/>
            <w:hideMark/>
          </w:tcPr>
          <w:p w:rsidR="007D27D6" w:rsidRPr="007D27D6" w:rsidRDefault="007D27D6" w:rsidP="007D27D6">
            <w:pPr>
              <w:rPr>
                <w:rFonts w:ascii="Calibri" w:eastAsia="Times New Roman" w:hAnsi="Calibri" w:cs="Calibri"/>
                <w:color w:val="000000"/>
                <w:lang w:eastAsia="en-GB"/>
              </w:rPr>
            </w:pPr>
            <w:r w:rsidRPr="007D27D6">
              <w:rPr>
                <w:rFonts w:ascii="Calibri" w:eastAsia="Times New Roman" w:hAnsi="Calibri" w:cs="Calibri"/>
                <w:color w:val="000000"/>
                <w:lang w:eastAsia="en-GB"/>
              </w:rPr>
              <w:t>Level 2</w:t>
            </w:r>
          </w:p>
        </w:tc>
        <w:tc>
          <w:tcPr>
            <w:tcW w:w="6804" w:type="dxa"/>
            <w:noWrap/>
            <w:hideMark/>
          </w:tcPr>
          <w:p w:rsidR="007D27D6" w:rsidRPr="007D27D6" w:rsidRDefault="007D27D6" w:rsidP="007D27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lang w:eastAsia="en-GB"/>
              </w:rPr>
            </w:pPr>
            <w:r w:rsidRPr="007D27D6">
              <w:rPr>
                <w:rFonts w:ascii="Calibri" w:eastAsia="Times New Roman" w:hAnsi="Calibri" w:cs="Calibri"/>
                <w:bCs/>
                <w:color w:val="000000"/>
                <w:lang w:eastAsia="en-GB"/>
              </w:rPr>
              <w:t>5+ GCSEs (Grades A*-C, 9-4), O Levels (Passes), CSEs (Grade 1); 1 A Level, 2-3 AS Levels; NVQ level 2, BTEC General, City and Guilds Craft; or equivalent qualifications.</w:t>
            </w:r>
          </w:p>
        </w:tc>
      </w:tr>
      <w:tr w:rsidR="007D27D6" w:rsidRPr="007D27D6" w:rsidTr="007D27D6">
        <w:trPr>
          <w:trHeight w:val="288"/>
        </w:trPr>
        <w:tc>
          <w:tcPr>
            <w:cnfStyle w:val="001000000000" w:firstRow="0" w:lastRow="0" w:firstColumn="1" w:lastColumn="0" w:oddVBand="0" w:evenVBand="0" w:oddHBand="0" w:evenHBand="0" w:firstRowFirstColumn="0" w:firstRowLastColumn="0" w:lastRowFirstColumn="0" w:lastRowLastColumn="0"/>
            <w:tcW w:w="2122" w:type="dxa"/>
            <w:noWrap/>
            <w:hideMark/>
          </w:tcPr>
          <w:p w:rsidR="007D27D6" w:rsidRPr="007D27D6" w:rsidRDefault="007D27D6" w:rsidP="007D27D6">
            <w:pPr>
              <w:rPr>
                <w:rFonts w:ascii="Calibri" w:eastAsia="Times New Roman" w:hAnsi="Calibri" w:cs="Calibri"/>
                <w:color w:val="000000"/>
                <w:lang w:eastAsia="en-GB"/>
              </w:rPr>
            </w:pPr>
            <w:r w:rsidRPr="007D27D6">
              <w:rPr>
                <w:rFonts w:ascii="Calibri" w:eastAsia="Times New Roman" w:hAnsi="Calibri" w:cs="Calibri"/>
                <w:color w:val="000000"/>
                <w:lang w:eastAsia="en-GB"/>
              </w:rPr>
              <w:t>Apprenticeship</w:t>
            </w:r>
          </w:p>
        </w:tc>
        <w:tc>
          <w:tcPr>
            <w:tcW w:w="6804" w:type="dxa"/>
            <w:noWrap/>
            <w:hideMark/>
          </w:tcPr>
          <w:p w:rsidR="007D27D6" w:rsidRPr="007D27D6" w:rsidRDefault="007D27D6" w:rsidP="007D27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lang w:eastAsia="en-GB"/>
              </w:rPr>
            </w:pPr>
            <w:r w:rsidRPr="007D27D6">
              <w:rPr>
                <w:rFonts w:ascii="Calibri" w:eastAsia="Times New Roman" w:hAnsi="Calibri" w:cs="Calibri"/>
                <w:bCs/>
                <w:color w:val="000000"/>
                <w:lang w:eastAsia="en-GB"/>
              </w:rPr>
              <w:t xml:space="preserve">Apprenticeship. </w:t>
            </w:r>
          </w:p>
        </w:tc>
      </w:tr>
      <w:tr w:rsidR="007D27D6" w:rsidRPr="007D27D6" w:rsidTr="007D27D6">
        <w:trPr>
          <w:trHeight w:val="288"/>
        </w:trPr>
        <w:tc>
          <w:tcPr>
            <w:cnfStyle w:val="001000000000" w:firstRow="0" w:lastRow="0" w:firstColumn="1" w:lastColumn="0" w:oddVBand="0" w:evenVBand="0" w:oddHBand="0" w:evenHBand="0" w:firstRowFirstColumn="0" w:firstRowLastColumn="0" w:lastRowFirstColumn="0" w:lastRowLastColumn="0"/>
            <w:tcW w:w="2122" w:type="dxa"/>
            <w:noWrap/>
            <w:hideMark/>
          </w:tcPr>
          <w:p w:rsidR="007D27D6" w:rsidRPr="007D27D6" w:rsidRDefault="007D27D6" w:rsidP="007D27D6">
            <w:pPr>
              <w:rPr>
                <w:rFonts w:ascii="Calibri" w:eastAsia="Times New Roman" w:hAnsi="Calibri" w:cs="Calibri"/>
                <w:color w:val="000000"/>
                <w:lang w:eastAsia="en-GB"/>
              </w:rPr>
            </w:pPr>
            <w:r w:rsidRPr="007D27D6">
              <w:rPr>
                <w:rFonts w:ascii="Calibri" w:eastAsia="Times New Roman" w:hAnsi="Calibri" w:cs="Calibri"/>
                <w:color w:val="000000"/>
                <w:lang w:eastAsia="en-GB"/>
              </w:rPr>
              <w:t>Level 3</w:t>
            </w:r>
          </w:p>
        </w:tc>
        <w:tc>
          <w:tcPr>
            <w:tcW w:w="6804" w:type="dxa"/>
            <w:noWrap/>
            <w:hideMark/>
          </w:tcPr>
          <w:p w:rsidR="007D27D6" w:rsidRPr="007D27D6" w:rsidRDefault="007D27D6" w:rsidP="007D27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lang w:eastAsia="en-GB"/>
              </w:rPr>
            </w:pPr>
            <w:r w:rsidRPr="007D27D6">
              <w:rPr>
                <w:rFonts w:ascii="Calibri" w:eastAsia="Times New Roman" w:hAnsi="Calibri" w:cs="Calibri"/>
                <w:bCs/>
                <w:color w:val="000000"/>
                <w:lang w:eastAsia="en-GB"/>
              </w:rPr>
              <w:t xml:space="preserve">2+ A Levels, 4+ AS Levels; NVQ Level 3, BTEC National, OND or ONC, City and Guilds Advanced Craft; or equivalent qualifications. </w:t>
            </w:r>
          </w:p>
        </w:tc>
      </w:tr>
      <w:tr w:rsidR="007D27D6" w:rsidRPr="007D27D6" w:rsidTr="007D27D6">
        <w:trPr>
          <w:trHeight w:val="288"/>
        </w:trPr>
        <w:tc>
          <w:tcPr>
            <w:cnfStyle w:val="001000000000" w:firstRow="0" w:lastRow="0" w:firstColumn="1" w:lastColumn="0" w:oddVBand="0" w:evenVBand="0" w:oddHBand="0" w:evenHBand="0" w:firstRowFirstColumn="0" w:firstRowLastColumn="0" w:lastRowFirstColumn="0" w:lastRowLastColumn="0"/>
            <w:tcW w:w="2122" w:type="dxa"/>
            <w:noWrap/>
            <w:hideMark/>
          </w:tcPr>
          <w:p w:rsidR="007D27D6" w:rsidRPr="007D27D6" w:rsidRDefault="007D27D6" w:rsidP="007D27D6">
            <w:pPr>
              <w:rPr>
                <w:rFonts w:ascii="Calibri" w:eastAsia="Times New Roman" w:hAnsi="Calibri" w:cs="Calibri"/>
                <w:color w:val="000000"/>
                <w:lang w:eastAsia="en-GB"/>
              </w:rPr>
            </w:pPr>
            <w:r w:rsidRPr="007D27D6">
              <w:rPr>
                <w:rFonts w:ascii="Calibri" w:eastAsia="Times New Roman" w:hAnsi="Calibri" w:cs="Calibri"/>
                <w:color w:val="000000"/>
                <w:lang w:eastAsia="en-GB"/>
              </w:rPr>
              <w:t>Level 4</w:t>
            </w:r>
          </w:p>
        </w:tc>
        <w:tc>
          <w:tcPr>
            <w:tcW w:w="6804" w:type="dxa"/>
            <w:noWrap/>
            <w:hideMark/>
          </w:tcPr>
          <w:p w:rsidR="007D27D6" w:rsidRPr="007D27D6" w:rsidRDefault="007D27D6" w:rsidP="007D27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lang w:eastAsia="en-GB"/>
              </w:rPr>
            </w:pPr>
            <w:r w:rsidRPr="007D27D6">
              <w:rPr>
                <w:rFonts w:ascii="Calibri" w:eastAsia="Times New Roman" w:hAnsi="Calibri" w:cs="Calibri"/>
                <w:bCs/>
                <w:color w:val="000000"/>
                <w:lang w:eastAsia="en-GB"/>
              </w:rPr>
              <w:t>Degree (for example BA, BSc), foundation degree, HND, HNC, NVQ Level 4-5, professional qualifications (for example teaching, nursing), or equivalent qualifications.</w:t>
            </w:r>
          </w:p>
        </w:tc>
      </w:tr>
      <w:tr w:rsidR="007D27D6" w:rsidRPr="007D27D6" w:rsidTr="007D27D6">
        <w:trPr>
          <w:trHeight w:val="288"/>
        </w:trPr>
        <w:tc>
          <w:tcPr>
            <w:cnfStyle w:val="001000000000" w:firstRow="0" w:lastRow="0" w:firstColumn="1" w:lastColumn="0" w:oddVBand="0" w:evenVBand="0" w:oddHBand="0" w:evenHBand="0" w:firstRowFirstColumn="0" w:firstRowLastColumn="0" w:lastRowFirstColumn="0" w:lastRowLastColumn="0"/>
            <w:tcW w:w="2122" w:type="dxa"/>
            <w:noWrap/>
            <w:hideMark/>
          </w:tcPr>
          <w:p w:rsidR="007D27D6" w:rsidRPr="007D27D6" w:rsidRDefault="007D27D6" w:rsidP="007D27D6">
            <w:pPr>
              <w:rPr>
                <w:rFonts w:ascii="Calibri" w:eastAsia="Times New Roman" w:hAnsi="Calibri" w:cs="Calibri"/>
                <w:color w:val="000000"/>
                <w:lang w:eastAsia="en-GB"/>
              </w:rPr>
            </w:pPr>
            <w:r w:rsidRPr="007D27D6">
              <w:rPr>
                <w:rFonts w:ascii="Calibri" w:eastAsia="Times New Roman" w:hAnsi="Calibri" w:cs="Calibri"/>
                <w:color w:val="000000"/>
                <w:lang w:eastAsia="en-GB"/>
              </w:rPr>
              <w:t xml:space="preserve">Other Qualifications </w:t>
            </w:r>
          </w:p>
        </w:tc>
        <w:tc>
          <w:tcPr>
            <w:tcW w:w="6804" w:type="dxa"/>
            <w:noWrap/>
            <w:hideMark/>
          </w:tcPr>
          <w:p w:rsidR="007D27D6" w:rsidRPr="007D27D6" w:rsidRDefault="007D27D6" w:rsidP="007D27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lang w:eastAsia="en-GB"/>
              </w:rPr>
            </w:pPr>
            <w:r w:rsidRPr="007D27D6">
              <w:rPr>
                <w:rFonts w:ascii="Calibri" w:eastAsia="Times New Roman" w:hAnsi="Calibri" w:cs="Calibri"/>
                <w:bCs/>
                <w:color w:val="000000"/>
                <w:lang w:eastAsia="en-GB"/>
              </w:rPr>
              <w:t xml:space="preserve">Any other qualifications, equivalent unknown. </w:t>
            </w:r>
          </w:p>
        </w:tc>
      </w:tr>
    </w:tbl>
    <w:p w:rsidR="007D27D6" w:rsidRDefault="007D27D6" w:rsidP="00563ABC">
      <w:pPr>
        <w:rPr>
          <w:i/>
          <w:sz w:val="20"/>
          <w:szCs w:val="20"/>
        </w:rPr>
      </w:pPr>
      <w:r w:rsidRPr="007D27D6">
        <w:rPr>
          <w:i/>
          <w:sz w:val="20"/>
          <w:szCs w:val="20"/>
        </w:rPr>
        <w:t>Table</w:t>
      </w:r>
      <w:r w:rsidR="002F47B3">
        <w:rPr>
          <w:i/>
          <w:sz w:val="20"/>
          <w:szCs w:val="20"/>
        </w:rPr>
        <w:t xml:space="preserve"> 9</w:t>
      </w:r>
      <w:r w:rsidRPr="007D27D6">
        <w:rPr>
          <w:i/>
          <w:sz w:val="20"/>
          <w:szCs w:val="20"/>
        </w:rPr>
        <w:t>: Highest level of qualification group detail (Census 2021).  Source: Census 2021</w:t>
      </w:r>
    </w:p>
    <w:p w:rsidR="000928F2" w:rsidRPr="000928F2" w:rsidRDefault="000928F2" w:rsidP="00563ABC">
      <w:r>
        <w:t xml:space="preserve">As presented in table </w:t>
      </w:r>
      <w:r w:rsidR="006E5DBC">
        <w:t>10</w:t>
      </w:r>
      <w:r>
        <w:t xml:space="preserve"> below, there are approximately 170,413 persons aged 16 and over living in the borough of which over one quarter (25.2%) have no qualifications while over 30% indicated that their highest level of qualification was Level 4 and above.</w:t>
      </w:r>
    </w:p>
    <w:tbl>
      <w:tblPr>
        <w:tblStyle w:val="GridTable1Light"/>
        <w:tblW w:w="7792" w:type="dxa"/>
        <w:tblLayout w:type="fixed"/>
        <w:tblLook w:val="04A0" w:firstRow="1" w:lastRow="0" w:firstColumn="1" w:lastColumn="0" w:noHBand="0" w:noVBand="1"/>
      </w:tblPr>
      <w:tblGrid>
        <w:gridCol w:w="3823"/>
        <w:gridCol w:w="1984"/>
        <w:gridCol w:w="1985"/>
      </w:tblGrid>
      <w:tr w:rsidR="000928F2" w:rsidRPr="000928F2" w:rsidTr="000928F2">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823" w:type="dxa"/>
            <w:hideMark/>
          </w:tcPr>
          <w:p w:rsidR="000928F2" w:rsidRPr="000928F2" w:rsidRDefault="000928F2" w:rsidP="000928F2">
            <w:pPr>
              <w:rPr>
                <w:rFonts w:ascii="Calibri" w:eastAsia="Times New Roman" w:hAnsi="Calibri" w:cs="Calibri"/>
                <w:color w:val="000000"/>
                <w:lang w:eastAsia="en-GB"/>
              </w:rPr>
            </w:pPr>
            <w:r w:rsidRPr="000928F2">
              <w:rPr>
                <w:rFonts w:ascii="Calibri" w:eastAsia="Times New Roman" w:hAnsi="Calibri" w:cs="Calibri"/>
                <w:color w:val="000000"/>
                <w:lang w:eastAsia="en-GB"/>
              </w:rPr>
              <w:t> </w:t>
            </w:r>
          </w:p>
        </w:tc>
        <w:tc>
          <w:tcPr>
            <w:tcW w:w="1984" w:type="dxa"/>
            <w:noWrap/>
            <w:hideMark/>
          </w:tcPr>
          <w:p w:rsidR="000928F2" w:rsidRPr="000928F2" w:rsidRDefault="000928F2" w:rsidP="000928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928F2">
              <w:rPr>
                <w:rFonts w:ascii="Calibri" w:eastAsia="Times New Roman" w:hAnsi="Calibri" w:cs="Calibri"/>
                <w:color w:val="000000"/>
                <w:lang w:eastAsia="en-GB"/>
              </w:rPr>
              <w:t>Population</w:t>
            </w:r>
          </w:p>
        </w:tc>
        <w:tc>
          <w:tcPr>
            <w:tcW w:w="1985" w:type="dxa"/>
            <w:noWrap/>
            <w:hideMark/>
          </w:tcPr>
          <w:p w:rsidR="000928F2" w:rsidRPr="000928F2" w:rsidRDefault="000928F2" w:rsidP="000928F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928F2">
              <w:rPr>
                <w:rFonts w:ascii="Calibri" w:eastAsia="Times New Roman" w:hAnsi="Calibri" w:cs="Calibri"/>
                <w:color w:val="000000"/>
                <w:lang w:eastAsia="en-GB"/>
              </w:rPr>
              <w:t>% of Population</w:t>
            </w:r>
          </w:p>
        </w:tc>
      </w:tr>
      <w:tr w:rsidR="000928F2" w:rsidRPr="000928F2" w:rsidTr="000928F2">
        <w:trPr>
          <w:trHeight w:val="288"/>
        </w:trPr>
        <w:tc>
          <w:tcPr>
            <w:cnfStyle w:val="001000000000" w:firstRow="0" w:lastRow="0" w:firstColumn="1" w:lastColumn="0" w:oddVBand="0" w:evenVBand="0" w:oddHBand="0" w:evenHBand="0" w:firstRowFirstColumn="0" w:firstRowLastColumn="0" w:lastRowFirstColumn="0" w:lastRowLastColumn="0"/>
            <w:tcW w:w="3823" w:type="dxa"/>
            <w:hideMark/>
          </w:tcPr>
          <w:p w:rsidR="000928F2" w:rsidRPr="000928F2" w:rsidRDefault="000928F2" w:rsidP="000928F2">
            <w:pPr>
              <w:jc w:val="right"/>
              <w:rPr>
                <w:rFonts w:ascii="Calibri" w:eastAsia="Times New Roman" w:hAnsi="Calibri" w:cs="Calibri"/>
                <w:color w:val="000000"/>
                <w:lang w:eastAsia="en-GB"/>
              </w:rPr>
            </w:pPr>
            <w:r w:rsidRPr="000928F2">
              <w:rPr>
                <w:rFonts w:ascii="Calibri" w:eastAsia="Times New Roman" w:hAnsi="Calibri" w:cs="Calibri"/>
                <w:color w:val="000000"/>
                <w:lang w:eastAsia="en-GB"/>
              </w:rPr>
              <w:t>No qualifications</w:t>
            </w:r>
          </w:p>
        </w:tc>
        <w:tc>
          <w:tcPr>
            <w:tcW w:w="1984" w:type="dxa"/>
            <w:noWrap/>
            <w:hideMark/>
          </w:tcPr>
          <w:p w:rsidR="000928F2" w:rsidRPr="000928F2" w:rsidRDefault="000928F2" w:rsidP="000928F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928F2">
              <w:rPr>
                <w:rFonts w:ascii="Calibri" w:eastAsia="Times New Roman" w:hAnsi="Calibri" w:cs="Calibri"/>
                <w:color w:val="000000"/>
                <w:lang w:eastAsia="en-GB"/>
              </w:rPr>
              <w:t>42,898</w:t>
            </w:r>
          </w:p>
        </w:tc>
        <w:tc>
          <w:tcPr>
            <w:tcW w:w="1985" w:type="dxa"/>
            <w:noWrap/>
            <w:hideMark/>
          </w:tcPr>
          <w:p w:rsidR="000928F2" w:rsidRPr="000928F2" w:rsidRDefault="000928F2" w:rsidP="000928F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928F2">
              <w:rPr>
                <w:rFonts w:ascii="Calibri" w:eastAsia="Times New Roman" w:hAnsi="Calibri" w:cs="Calibri"/>
                <w:color w:val="000000"/>
                <w:lang w:eastAsia="en-GB"/>
              </w:rPr>
              <w:t>25.2%</w:t>
            </w:r>
          </w:p>
        </w:tc>
      </w:tr>
      <w:tr w:rsidR="000928F2" w:rsidRPr="000928F2" w:rsidTr="000928F2">
        <w:trPr>
          <w:trHeight w:val="288"/>
        </w:trPr>
        <w:tc>
          <w:tcPr>
            <w:cnfStyle w:val="001000000000" w:firstRow="0" w:lastRow="0" w:firstColumn="1" w:lastColumn="0" w:oddVBand="0" w:evenVBand="0" w:oddHBand="0" w:evenHBand="0" w:firstRowFirstColumn="0" w:firstRowLastColumn="0" w:lastRowFirstColumn="0" w:lastRowLastColumn="0"/>
            <w:tcW w:w="3823" w:type="dxa"/>
            <w:hideMark/>
          </w:tcPr>
          <w:p w:rsidR="000928F2" w:rsidRPr="000928F2" w:rsidRDefault="000928F2" w:rsidP="000928F2">
            <w:pPr>
              <w:jc w:val="right"/>
              <w:rPr>
                <w:rFonts w:ascii="Calibri" w:eastAsia="Times New Roman" w:hAnsi="Calibri" w:cs="Calibri"/>
                <w:color w:val="000000"/>
                <w:lang w:eastAsia="en-GB"/>
              </w:rPr>
            </w:pPr>
            <w:r w:rsidRPr="000928F2">
              <w:rPr>
                <w:rFonts w:ascii="Calibri" w:eastAsia="Times New Roman" w:hAnsi="Calibri" w:cs="Calibri"/>
                <w:color w:val="000000"/>
                <w:lang w:eastAsia="en-GB"/>
              </w:rPr>
              <w:t>Level 1 qualifications</w:t>
            </w:r>
          </w:p>
        </w:tc>
        <w:tc>
          <w:tcPr>
            <w:tcW w:w="1984" w:type="dxa"/>
            <w:noWrap/>
            <w:hideMark/>
          </w:tcPr>
          <w:p w:rsidR="000928F2" w:rsidRPr="000928F2" w:rsidRDefault="000928F2" w:rsidP="000928F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928F2">
              <w:rPr>
                <w:rFonts w:ascii="Calibri" w:eastAsia="Times New Roman" w:hAnsi="Calibri" w:cs="Calibri"/>
                <w:color w:val="000000"/>
                <w:lang w:eastAsia="en-GB"/>
              </w:rPr>
              <w:t>9,962</w:t>
            </w:r>
          </w:p>
        </w:tc>
        <w:tc>
          <w:tcPr>
            <w:tcW w:w="1985" w:type="dxa"/>
            <w:noWrap/>
            <w:hideMark/>
          </w:tcPr>
          <w:p w:rsidR="000928F2" w:rsidRPr="000928F2" w:rsidRDefault="000928F2" w:rsidP="000928F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928F2">
              <w:rPr>
                <w:rFonts w:ascii="Calibri" w:eastAsia="Times New Roman" w:hAnsi="Calibri" w:cs="Calibri"/>
                <w:color w:val="000000"/>
                <w:lang w:eastAsia="en-GB"/>
              </w:rPr>
              <w:t>5.8%</w:t>
            </w:r>
          </w:p>
        </w:tc>
      </w:tr>
      <w:tr w:rsidR="000928F2" w:rsidRPr="000928F2" w:rsidTr="000928F2">
        <w:trPr>
          <w:trHeight w:val="288"/>
        </w:trPr>
        <w:tc>
          <w:tcPr>
            <w:cnfStyle w:val="001000000000" w:firstRow="0" w:lastRow="0" w:firstColumn="1" w:lastColumn="0" w:oddVBand="0" w:evenVBand="0" w:oddHBand="0" w:evenHBand="0" w:firstRowFirstColumn="0" w:firstRowLastColumn="0" w:lastRowFirstColumn="0" w:lastRowLastColumn="0"/>
            <w:tcW w:w="3823" w:type="dxa"/>
            <w:hideMark/>
          </w:tcPr>
          <w:p w:rsidR="000928F2" w:rsidRPr="000928F2" w:rsidRDefault="000928F2" w:rsidP="000928F2">
            <w:pPr>
              <w:jc w:val="right"/>
              <w:rPr>
                <w:rFonts w:ascii="Calibri" w:eastAsia="Times New Roman" w:hAnsi="Calibri" w:cs="Calibri"/>
                <w:color w:val="000000"/>
                <w:lang w:eastAsia="en-GB"/>
              </w:rPr>
            </w:pPr>
            <w:r w:rsidRPr="000928F2">
              <w:rPr>
                <w:rFonts w:ascii="Calibri" w:eastAsia="Times New Roman" w:hAnsi="Calibri" w:cs="Calibri"/>
                <w:color w:val="000000"/>
                <w:lang w:eastAsia="en-GB"/>
              </w:rPr>
              <w:t>Level 2 qualifications</w:t>
            </w:r>
          </w:p>
        </w:tc>
        <w:tc>
          <w:tcPr>
            <w:tcW w:w="1984" w:type="dxa"/>
            <w:noWrap/>
            <w:hideMark/>
          </w:tcPr>
          <w:p w:rsidR="000928F2" w:rsidRPr="000928F2" w:rsidRDefault="000928F2" w:rsidP="000928F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928F2">
              <w:rPr>
                <w:rFonts w:ascii="Calibri" w:eastAsia="Times New Roman" w:hAnsi="Calibri" w:cs="Calibri"/>
                <w:color w:val="000000"/>
                <w:lang w:eastAsia="en-GB"/>
              </w:rPr>
              <w:t>24,068</w:t>
            </w:r>
          </w:p>
        </w:tc>
        <w:tc>
          <w:tcPr>
            <w:tcW w:w="1985" w:type="dxa"/>
            <w:noWrap/>
            <w:hideMark/>
          </w:tcPr>
          <w:p w:rsidR="000928F2" w:rsidRPr="000928F2" w:rsidRDefault="000928F2" w:rsidP="000928F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928F2">
              <w:rPr>
                <w:rFonts w:ascii="Calibri" w:eastAsia="Times New Roman" w:hAnsi="Calibri" w:cs="Calibri"/>
                <w:color w:val="000000"/>
                <w:lang w:eastAsia="en-GB"/>
              </w:rPr>
              <w:t>14.1%</w:t>
            </w:r>
          </w:p>
        </w:tc>
      </w:tr>
      <w:tr w:rsidR="000928F2" w:rsidRPr="000928F2" w:rsidTr="000928F2">
        <w:trPr>
          <w:trHeight w:val="288"/>
        </w:trPr>
        <w:tc>
          <w:tcPr>
            <w:cnfStyle w:val="001000000000" w:firstRow="0" w:lastRow="0" w:firstColumn="1" w:lastColumn="0" w:oddVBand="0" w:evenVBand="0" w:oddHBand="0" w:evenHBand="0" w:firstRowFirstColumn="0" w:firstRowLastColumn="0" w:lastRowFirstColumn="0" w:lastRowLastColumn="0"/>
            <w:tcW w:w="3823" w:type="dxa"/>
            <w:hideMark/>
          </w:tcPr>
          <w:p w:rsidR="000928F2" w:rsidRPr="000928F2" w:rsidRDefault="000928F2" w:rsidP="000928F2">
            <w:pPr>
              <w:jc w:val="right"/>
              <w:rPr>
                <w:rFonts w:ascii="Calibri" w:eastAsia="Times New Roman" w:hAnsi="Calibri" w:cs="Calibri"/>
                <w:color w:val="000000"/>
                <w:lang w:eastAsia="en-GB"/>
              </w:rPr>
            </w:pPr>
            <w:r w:rsidRPr="000928F2">
              <w:rPr>
                <w:rFonts w:ascii="Calibri" w:eastAsia="Times New Roman" w:hAnsi="Calibri" w:cs="Calibri"/>
                <w:color w:val="000000"/>
                <w:lang w:eastAsia="en-GB"/>
              </w:rPr>
              <w:t xml:space="preserve">Apprenticeship </w:t>
            </w:r>
          </w:p>
        </w:tc>
        <w:tc>
          <w:tcPr>
            <w:tcW w:w="1984" w:type="dxa"/>
            <w:noWrap/>
            <w:hideMark/>
          </w:tcPr>
          <w:p w:rsidR="000928F2" w:rsidRPr="000928F2" w:rsidRDefault="000928F2" w:rsidP="000928F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928F2">
              <w:rPr>
                <w:rFonts w:ascii="Calibri" w:eastAsia="Times New Roman" w:hAnsi="Calibri" w:cs="Calibri"/>
                <w:color w:val="000000"/>
                <w:lang w:eastAsia="en-GB"/>
              </w:rPr>
              <w:t>11,084</w:t>
            </w:r>
          </w:p>
        </w:tc>
        <w:tc>
          <w:tcPr>
            <w:tcW w:w="1985" w:type="dxa"/>
            <w:noWrap/>
            <w:hideMark/>
          </w:tcPr>
          <w:p w:rsidR="000928F2" w:rsidRPr="000928F2" w:rsidRDefault="000928F2" w:rsidP="000928F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928F2">
              <w:rPr>
                <w:rFonts w:ascii="Calibri" w:eastAsia="Times New Roman" w:hAnsi="Calibri" w:cs="Calibri"/>
                <w:color w:val="000000"/>
                <w:lang w:eastAsia="en-GB"/>
              </w:rPr>
              <w:t>6.5%</w:t>
            </w:r>
          </w:p>
        </w:tc>
      </w:tr>
      <w:tr w:rsidR="000928F2" w:rsidRPr="000928F2" w:rsidTr="000928F2">
        <w:trPr>
          <w:trHeight w:val="288"/>
        </w:trPr>
        <w:tc>
          <w:tcPr>
            <w:cnfStyle w:val="001000000000" w:firstRow="0" w:lastRow="0" w:firstColumn="1" w:lastColumn="0" w:oddVBand="0" w:evenVBand="0" w:oddHBand="0" w:evenHBand="0" w:firstRowFirstColumn="0" w:firstRowLastColumn="0" w:lastRowFirstColumn="0" w:lastRowLastColumn="0"/>
            <w:tcW w:w="3823" w:type="dxa"/>
            <w:hideMark/>
          </w:tcPr>
          <w:p w:rsidR="000928F2" w:rsidRPr="000928F2" w:rsidRDefault="000928F2" w:rsidP="000928F2">
            <w:pPr>
              <w:jc w:val="right"/>
              <w:rPr>
                <w:rFonts w:ascii="Calibri" w:eastAsia="Times New Roman" w:hAnsi="Calibri" w:cs="Calibri"/>
                <w:color w:val="000000"/>
                <w:lang w:eastAsia="en-GB"/>
              </w:rPr>
            </w:pPr>
            <w:r w:rsidRPr="000928F2">
              <w:rPr>
                <w:rFonts w:ascii="Calibri" w:eastAsia="Times New Roman" w:hAnsi="Calibri" w:cs="Calibri"/>
                <w:color w:val="000000"/>
                <w:lang w:eastAsia="en-GB"/>
              </w:rPr>
              <w:t xml:space="preserve">Level 3 qualifications </w:t>
            </w:r>
          </w:p>
        </w:tc>
        <w:tc>
          <w:tcPr>
            <w:tcW w:w="1984" w:type="dxa"/>
            <w:noWrap/>
            <w:hideMark/>
          </w:tcPr>
          <w:p w:rsidR="000928F2" w:rsidRPr="000928F2" w:rsidRDefault="000928F2" w:rsidP="000928F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928F2">
              <w:rPr>
                <w:rFonts w:ascii="Calibri" w:eastAsia="Times New Roman" w:hAnsi="Calibri" w:cs="Calibri"/>
                <w:color w:val="000000"/>
                <w:lang w:eastAsia="en-GB"/>
              </w:rPr>
              <w:t>26,489</w:t>
            </w:r>
          </w:p>
        </w:tc>
        <w:tc>
          <w:tcPr>
            <w:tcW w:w="1985" w:type="dxa"/>
            <w:noWrap/>
            <w:hideMark/>
          </w:tcPr>
          <w:p w:rsidR="000928F2" w:rsidRPr="000928F2" w:rsidRDefault="000928F2" w:rsidP="000928F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928F2">
              <w:rPr>
                <w:rFonts w:ascii="Calibri" w:eastAsia="Times New Roman" w:hAnsi="Calibri" w:cs="Calibri"/>
                <w:color w:val="000000"/>
                <w:lang w:eastAsia="en-GB"/>
              </w:rPr>
              <w:t>15.5%</w:t>
            </w:r>
          </w:p>
        </w:tc>
      </w:tr>
      <w:tr w:rsidR="000928F2" w:rsidRPr="000928F2" w:rsidTr="000928F2">
        <w:trPr>
          <w:trHeight w:val="288"/>
        </w:trPr>
        <w:tc>
          <w:tcPr>
            <w:cnfStyle w:val="001000000000" w:firstRow="0" w:lastRow="0" w:firstColumn="1" w:lastColumn="0" w:oddVBand="0" w:evenVBand="0" w:oddHBand="0" w:evenHBand="0" w:firstRowFirstColumn="0" w:firstRowLastColumn="0" w:lastRowFirstColumn="0" w:lastRowLastColumn="0"/>
            <w:tcW w:w="3823" w:type="dxa"/>
            <w:hideMark/>
          </w:tcPr>
          <w:p w:rsidR="000928F2" w:rsidRPr="000928F2" w:rsidRDefault="000928F2" w:rsidP="000928F2">
            <w:pPr>
              <w:jc w:val="right"/>
              <w:rPr>
                <w:rFonts w:ascii="Calibri" w:eastAsia="Times New Roman" w:hAnsi="Calibri" w:cs="Calibri"/>
                <w:color w:val="000000"/>
                <w:lang w:eastAsia="en-GB"/>
              </w:rPr>
            </w:pPr>
            <w:r w:rsidRPr="000928F2">
              <w:rPr>
                <w:rFonts w:ascii="Calibri" w:eastAsia="Times New Roman" w:hAnsi="Calibri" w:cs="Calibri"/>
                <w:color w:val="000000"/>
                <w:lang w:eastAsia="en-GB"/>
              </w:rPr>
              <w:t xml:space="preserve">Level 4 qualifications and above </w:t>
            </w:r>
          </w:p>
        </w:tc>
        <w:tc>
          <w:tcPr>
            <w:tcW w:w="1984" w:type="dxa"/>
            <w:noWrap/>
            <w:hideMark/>
          </w:tcPr>
          <w:p w:rsidR="000928F2" w:rsidRPr="000928F2" w:rsidRDefault="000928F2" w:rsidP="000928F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928F2">
              <w:rPr>
                <w:rFonts w:ascii="Calibri" w:eastAsia="Times New Roman" w:hAnsi="Calibri" w:cs="Calibri"/>
                <w:color w:val="000000"/>
                <w:lang w:eastAsia="en-GB"/>
              </w:rPr>
              <w:t>51,769</w:t>
            </w:r>
          </w:p>
        </w:tc>
        <w:tc>
          <w:tcPr>
            <w:tcW w:w="1985" w:type="dxa"/>
            <w:noWrap/>
            <w:hideMark/>
          </w:tcPr>
          <w:p w:rsidR="000928F2" w:rsidRPr="000928F2" w:rsidRDefault="000928F2" w:rsidP="000928F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928F2">
              <w:rPr>
                <w:rFonts w:ascii="Calibri" w:eastAsia="Times New Roman" w:hAnsi="Calibri" w:cs="Calibri"/>
                <w:color w:val="000000"/>
                <w:lang w:eastAsia="en-GB"/>
              </w:rPr>
              <w:t>30.4%</w:t>
            </w:r>
          </w:p>
        </w:tc>
      </w:tr>
      <w:tr w:rsidR="000928F2" w:rsidRPr="000928F2" w:rsidTr="000928F2">
        <w:trPr>
          <w:trHeight w:val="288"/>
        </w:trPr>
        <w:tc>
          <w:tcPr>
            <w:cnfStyle w:val="001000000000" w:firstRow="0" w:lastRow="0" w:firstColumn="1" w:lastColumn="0" w:oddVBand="0" w:evenVBand="0" w:oddHBand="0" w:evenHBand="0" w:firstRowFirstColumn="0" w:firstRowLastColumn="0" w:lastRowFirstColumn="0" w:lastRowLastColumn="0"/>
            <w:tcW w:w="3823" w:type="dxa"/>
            <w:hideMark/>
          </w:tcPr>
          <w:p w:rsidR="000928F2" w:rsidRPr="000928F2" w:rsidRDefault="000928F2" w:rsidP="000928F2">
            <w:pPr>
              <w:jc w:val="right"/>
              <w:rPr>
                <w:rFonts w:ascii="Calibri" w:eastAsia="Times New Roman" w:hAnsi="Calibri" w:cs="Calibri"/>
                <w:color w:val="000000"/>
                <w:lang w:eastAsia="en-GB"/>
              </w:rPr>
            </w:pPr>
            <w:r w:rsidRPr="000928F2">
              <w:rPr>
                <w:rFonts w:ascii="Calibri" w:eastAsia="Times New Roman" w:hAnsi="Calibri" w:cs="Calibri"/>
                <w:color w:val="000000"/>
                <w:lang w:eastAsia="en-GB"/>
              </w:rPr>
              <w:t xml:space="preserve">Other qualifications </w:t>
            </w:r>
          </w:p>
        </w:tc>
        <w:tc>
          <w:tcPr>
            <w:tcW w:w="1984" w:type="dxa"/>
            <w:noWrap/>
            <w:hideMark/>
          </w:tcPr>
          <w:p w:rsidR="000928F2" w:rsidRPr="000928F2" w:rsidRDefault="000928F2" w:rsidP="000928F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928F2">
              <w:rPr>
                <w:rFonts w:ascii="Calibri" w:eastAsia="Times New Roman" w:hAnsi="Calibri" w:cs="Calibri"/>
                <w:color w:val="000000"/>
                <w:lang w:eastAsia="en-GB"/>
              </w:rPr>
              <w:t>4,143</w:t>
            </w:r>
          </w:p>
        </w:tc>
        <w:tc>
          <w:tcPr>
            <w:tcW w:w="1985" w:type="dxa"/>
            <w:noWrap/>
            <w:hideMark/>
          </w:tcPr>
          <w:p w:rsidR="000928F2" w:rsidRPr="000928F2" w:rsidRDefault="000928F2" w:rsidP="000928F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928F2">
              <w:rPr>
                <w:rFonts w:ascii="Calibri" w:eastAsia="Times New Roman" w:hAnsi="Calibri" w:cs="Calibri"/>
                <w:color w:val="000000"/>
                <w:lang w:eastAsia="en-GB"/>
              </w:rPr>
              <w:t>2.4%</w:t>
            </w:r>
          </w:p>
        </w:tc>
      </w:tr>
      <w:tr w:rsidR="000928F2" w:rsidRPr="000928F2" w:rsidTr="000928F2">
        <w:trPr>
          <w:trHeight w:val="288"/>
        </w:trPr>
        <w:tc>
          <w:tcPr>
            <w:cnfStyle w:val="001000000000" w:firstRow="0" w:lastRow="0" w:firstColumn="1" w:lastColumn="0" w:oddVBand="0" w:evenVBand="0" w:oddHBand="0" w:evenHBand="0" w:firstRowFirstColumn="0" w:firstRowLastColumn="0" w:lastRowFirstColumn="0" w:lastRowLastColumn="0"/>
            <w:tcW w:w="3823" w:type="dxa"/>
            <w:hideMark/>
          </w:tcPr>
          <w:p w:rsidR="000928F2" w:rsidRPr="000928F2" w:rsidRDefault="000928F2" w:rsidP="000928F2">
            <w:pPr>
              <w:jc w:val="right"/>
              <w:rPr>
                <w:rFonts w:ascii="Calibri" w:eastAsia="Times New Roman" w:hAnsi="Calibri" w:cs="Calibri"/>
                <w:color w:val="000000"/>
                <w:lang w:eastAsia="en-GB"/>
              </w:rPr>
            </w:pPr>
            <w:r w:rsidRPr="000928F2">
              <w:rPr>
                <w:rFonts w:ascii="Calibri" w:eastAsia="Times New Roman" w:hAnsi="Calibri" w:cs="Calibri"/>
                <w:color w:val="000000"/>
                <w:lang w:eastAsia="en-GB"/>
              </w:rPr>
              <w:t>All usual residents aged 16 and over</w:t>
            </w:r>
          </w:p>
        </w:tc>
        <w:tc>
          <w:tcPr>
            <w:tcW w:w="1984" w:type="dxa"/>
            <w:noWrap/>
            <w:hideMark/>
          </w:tcPr>
          <w:p w:rsidR="000928F2" w:rsidRPr="000928F2" w:rsidRDefault="000928F2" w:rsidP="000928F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sidRPr="000928F2">
              <w:rPr>
                <w:rFonts w:ascii="Calibri" w:eastAsia="Times New Roman" w:hAnsi="Calibri" w:cs="Calibri"/>
                <w:b/>
                <w:color w:val="000000"/>
                <w:lang w:eastAsia="en-GB"/>
              </w:rPr>
              <w:t>170,413</w:t>
            </w:r>
          </w:p>
        </w:tc>
        <w:tc>
          <w:tcPr>
            <w:tcW w:w="1985" w:type="dxa"/>
            <w:noWrap/>
            <w:hideMark/>
          </w:tcPr>
          <w:p w:rsidR="000928F2" w:rsidRPr="000928F2" w:rsidRDefault="000928F2" w:rsidP="000928F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sidRPr="000928F2">
              <w:rPr>
                <w:rFonts w:ascii="Calibri" w:eastAsia="Times New Roman" w:hAnsi="Calibri" w:cs="Calibri"/>
                <w:b/>
                <w:color w:val="000000"/>
                <w:lang w:eastAsia="en-GB"/>
              </w:rPr>
              <w:t>100.0%</w:t>
            </w:r>
          </w:p>
        </w:tc>
      </w:tr>
    </w:tbl>
    <w:p w:rsidR="000928F2" w:rsidRDefault="000928F2" w:rsidP="000928F2">
      <w:pPr>
        <w:rPr>
          <w:i/>
          <w:sz w:val="20"/>
          <w:szCs w:val="20"/>
        </w:rPr>
      </w:pPr>
      <w:r w:rsidRPr="007D27D6">
        <w:rPr>
          <w:i/>
          <w:sz w:val="20"/>
          <w:szCs w:val="20"/>
        </w:rPr>
        <w:t xml:space="preserve">Table </w:t>
      </w:r>
      <w:r w:rsidR="002F47B3">
        <w:rPr>
          <w:i/>
          <w:sz w:val="20"/>
          <w:szCs w:val="20"/>
        </w:rPr>
        <w:t>10</w:t>
      </w:r>
      <w:r w:rsidRPr="007D27D6">
        <w:rPr>
          <w:i/>
          <w:sz w:val="20"/>
          <w:szCs w:val="20"/>
        </w:rPr>
        <w:t>: Highest level of qualificat</w:t>
      </w:r>
      <w:r>
        <w:rPr>
          <w:i/>
          <w:sz w:val="20"/>
          <w:szCs w:val="20"/>
        </w:rPr>
        <w:t>ion, 2021</w:t>
      </w:r>
      <w:r w:rsidRPr="007D27D6">
        <w:rPr>
          <w:i/>
          <w:sz w:val="20"/>
          <w:szCs w:val="20"/>
        </w:rPr>
        <w:t xml:space="preserve">.  Source: </w:t>
      </w:r>
      <w:r>
        <w:rPr>
          <w:i/>
          <w:sz w:val="20"/>
          <w:szCs w:val="20"/>
        </w:rPr>
        <w:t>Table MS-G</w:t>
      </w:r>
      <w:r w:rsidRPr="00C721AA">
        <w:rPr>
          <w:i/>
          <w:sz w:val="20"/>
          <w:szCs w:val="20"/>
        </w:rPr>
        <w:t>0</w:t>
      </w:r>
      <w:r>
        <w:rPr>
          <w:i/>
          <w:sz w:val="20"/>
          <w:szCs w:val="20"/>
        </w:rPr>
        <w:t xml:space="preserve">1, </w:t>
      </w:r>
      <w:r w:rsidRPr="007D27D6">
        <w:rPr>
          <w:i/>
          <w:sz w:val="20"/>
          <w:szCs w:val="20"/>
        </w:rPr>
        <w:t>Census 2021</w:t>
      </w:r>
    </w:p>
    <w:p w:rsidR="00583785" w:rsidRDefault="00583785" w:rsidP="000928F2">
      <w:pPr>
        <w:rPr>
          <w:i/>
          <w:sz w:val="20"/>
          <w:szCs w:val="20"/>
        </w:rPr>
      </w:pPr>
    </w:p>
    <w:p w:rsidR="00100176" w:rsidRPr="00100176" w:rsidRDefault="00100176" w:rsidP="000928F2">
      <w:r>
        <w:t xml:space="preserve">Figure </w:t>
      </w:r>
      <w:r w:rsidR="00254F15">
        <w:t>4</w:t>
      </w:r>
      <w:r>
        <w:t xml:space="preserve"> presents the percentage of the population in Armagh City, Banbridge and Craigavon borough by highest level of qualification in Census 2011 and Census 2021.  Overall, the percentage of people aged 16 and over with higher level qualifications has increased in the ten year period while the percentage of people with no, or lower level qualifications has decreased over the period from 2011-2021.  The greatest increase has been in the percentage of the population aged 16 and over with level 4 qualifications or above which has increased by 8.3 percentage points from 22.1% in 2011 to 30.4% in 2021.</w:t>
      </w:r>
    </w:p>
    <w:p w:rsidR="00100176" w:rsidRDefault="00100176" w:rsidP="00100176">
      <w:pPr>
        <w:rPr>
          <w:i/>
          <w:sz w:val="20"/>
          <w:szCs w:val="20"/>
        </w:rPr>
      </w:pPr>
      <w:r>
        <w:rPr>
          <w:noProof/>
          <w:lang w:eastAsia="en-GB"/>
        </w:rPr>
        <w:lastRenderedPageBreak/>
        <w:drawing>
          <wp:inline distT="0" distB="0" distL="0" distR="0" wp14:anchorId="3F24CB01" wp14:editId="5F71BA9B">
            <wp:extent cx="5974080" cy="2743200"/>
            <wp:effectExtent l="0" t="0" r="762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100176">
        <w:rPr>
          <w:i/>
          <w:sz w:val="20"/>
          <w:szCs w:val="20"/>
        </w:rPr>
        <w:t xml:space="preserve"> </w:t>
      </w:r>
      <w:r>
        <w:rPr>
          <w:i/>
          <w:sz w:val="20"/>
          <w:szCs w:val="20"/>
        </w:rPr>
        <w:t xml:space="preserve">Figure </w:t>
      </w:r>
      <w:r w:rsidR="002F47B3">
        <w:rPr>
          <w:i/>
          <w:sz w:val="20"/>
          <w:szCs w:val="20"/>
        </w:rPr>
        <w:t>4</w:t>
      </w:r>
      <w:r w:rsidRPr="007D27D6">
        <w:rPr>
          <w:i/>
          <w:sz w:val="20"/>
          <w:szCs w:val="20"/>
        </w:rPr>
        <w:t xml:space="preserve">: </w:t>
      </w:r>
      <w:r w:rsidR="00803E4C">
        <w:rPr>
          <w:i/>
          <w:sz w:val="20"/>
          <w:szCs w:val="20"/>
        </w:rPr>
        <w:t>Percentage of people aged 16 and over by h</w:t>
      </w:r>
      <w:r w:rsidRPr="007D27D6">
        <w:rPr>
          <w:i/>
          <w:sz w:val="20"/>
          <w:szCs w:val="20"/>
        </w:rPr>
        <w:t>ighest level of qualificat</w:t>
      </w:r>
      <w:r>
        <w:rPr>
          <w:i/>
          <w:sz w:val="20"/>
          <w:szCs w:val="20"/>
        </w:rPr>
        <w:t>ion 2011 &amp; 2021</w:t>
      </w:r>
      <w:r w:rsidRPr="007D27D6">
        <w:rPr>
          <w:i/>
          <w:sz w:val="20"/>
          <w:szCs w:val="20"/>
        </w:rPr>
        <w:t xml:space="preserve">.  Source: </w:t>
      </w:r>
      <w:r>
        <w:rPr>
          <w:i/>
          <w:sz w:val="20"/>
          <w:szCs w:val="20"/>
        </w:rPr>
        <w:t>Table MS-G</w:t>
      </w:r>
      <w:r w:rsidRPr="00C721AA">
        <w:rPr>
          <w:i/>
          <w:sz w:val="20"/>
          <w:szCs w:val="20"/>
        </w:rPr>
        <w:t>0</w:t>
      </w:r>
      <w:r>
        <w:rPr>
          <w:i/>
          <w:sz w:val="20"/>
          <w:szCs w:val="20"/>
        </w:rPr>
        <w:t xml:space="preserve">1, </w:t>
      </w:r>
      <w:r w:rsidRPr="007D27D6">
        <w:rPr>
          <w:i/>
          <w:sz w:val="20"/>
          <w:szCs w:val="20"/>
        </w:rPr>
        <w:t>Census 2021</w:t>
      </w:r>
      <w:r>
        <w:rPr>
          <w:i/>
          <w:sz w:val="20"/>
          <w:szCs w:val="20"/>
        </w:rPr>
        <w:t xml:space="preserve"> &amp; Table KS501NI, Census 2011.  </w:t>
      </w:r>
    </w:p>
    <w:p w:rsidR="000928F2" w:rsidRDefault="000928F2" w:rsidP="00563ABC">
      <w:pPr>
        <w:rPr>
          <w:i/>
          <w:sz w:val="20"/>
          <w:szCs w:val="20"/>
        </w:rPr>
      </w:pPr>
    </w:p>
    <w:p w:rsidR="00F67583" w:rsidRPr="00F67583" w:rsidRDefault="00F67583" w:rsidP="00563ABC">
      <w:r>
        <w:t xml:space="preserve">As presented in figure </w:t>
      </w:r>
      <w:r w:rsidR="00254F15">
        <w:t>5</w:t>
      </w:r>
      <w:r>
        <w:t xml:space="preserve">, the highest level of qualification statistics vary across the </w:t>
      </w:r>
      <w:r w:rsidR="003D45F8">
        <w:t>LGDs</w:t>
      </w:r>
      <w:r>
        <w:t xml:space="preserve">.  Derry City &amp; Strabane have the highest percentage of the population with no qualifications at 28.4% while Lisburn and Castlereagh have the lowest at 17.9%.  Lisburn and Castlereagh also have the highest percentage of the population with level 4 qualifications or above. </w:t>
      </w:r>
      <w:r w:rsidR="003D45F8">
        <w:t>Armagh City, Banbridge and Craigavon has the 5</w:t>
      </w:r>
      <w:r w:rsidR="003D45F8" w:rsidRPr="003D45F8">
        <w:rPr>
          <w:vertAlign w:val="superscript"/>
        </w:rPr>
        <w:t>th</w:t>
      </w:r>
      <w:r w:rsidR="003D45F8">
        <w:t xml:space="preserve"> highest percentage of the population aged 16 and over with no qualifications and is 1.4pps above the Northern Ireland average.  The borough is ranked seventh of the eleven LGD’s for the percentage of the population with level 4 qualifications or above</w:t>
      </w:r>
      <w:r w:rsidR="00645284">
        <w:t xml:space="preserve"> and is 1.7 pps below the Northern Ireland average. </w:t>
      </w:r>
    </w:p>
    <w:p w:rsidR="00F67583" w:rsidRDefault="00F67583" w:rsidP="00F67583">
      <w:pPr>
        <w:rPr>
          <w:i/>
          <w:sz w:val="20"/>
          <w:szCs w:val="20"/>
        </w:rPr>
      </w:pPr>
      <w:r>
        <w:rPr>
          <w:noProof/>
          <w:lang w:eastAsia="en-GB"/>
        </w:rPr>
        <w:drawing>
          <wp:inline distT="0" distB="0" distL="0" distR="0" wp14:anchorId="13170EAD" wp14:editId="624554AB">
            <wp:extent cx="5890260" cy="2743200"/>
            <wp:effectExtent l="0" t="0" r="1524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F67583">
        <w:rPr>
          <w:i/>
          <w:sz w:val="20"/>
          <w:szCs w:val="20"/>
        </w:rPr>
        <w:t xml:space="preserve"> </w:t>
      </w:r>
      <w:r>
        <w:rPr>
          <w:i/>
          <w:sz w:val="20"/>
          <w:szCs w:val="20"/>
        </w:rPr>
        <w:t xml:space="preserve">Figure </w:t>
      </w:r>
      <w:r w:rsidR="002F47B3">
        <w:rPr>
          <w:i/>
          <w:sz w:val="20"/>
          <w:szCs w:val="20"/>
        </w:rPr>
        <w:t>5</w:t>
      </w:r>
      <w:r w:rsidRPr="007D27D6">
        <w:rPr>
          <w:i/>
          <w:sz w:val="20"/>
          <w:szCs w:val="20"/>
        </w:rPr>
        <w:t xml:space="preserve">: </w:t>
      </w:r>
      <w:r>
        <w:rPr>
          <w:i/>
          <w:sz w:val="20"/>
          <w:szCs w:val="20"/>
        </w:rPr>
        <w:t>Percentage of population with no qualifications and level 4 qualifications and above by local government district, 2021.  Source</w:t>
      </w:r>
      <w:r w:rsidRPr="007D27D6">
        <w:rPr>
          <w:i/>
          <w:sz w:val="20"/>
          <w:szCs w:val="20"/>
        </w:rPr>
        <w:t xml:space="preserve">: </w:t>
      </w:r>
      <w:r>
        <w:rPr>
          <w:i/>
          <w:sz w:val="20"/>
          <w:szCs w:val="20"/>
        </w:rPr>
        <w:t>Table MS-G</w:t>
      </w:r>
      <w:r w:rsidRPr="00C721AA">
        <w:rPr>
          <w:i/>
          <w:sz w:val="20"/>
          <w:szCs w:val="20"/>
        </w:rPr>
        <w:t>0</w:t>
      </w:r>
      <w:r>
        <w:rPr>
          <w:i/>
          <w:sz w:val="20"/>
          <w:szCs w:val="20"/>
        </w:rPr>
        <w:t xml:space="preserve">1, </w:t>
      </w:r>
      <w:r w:rsidRPr="007D27D6">
        <w:rPr>
          <w:i/>
          <w:sz w:val="20"/>
          <w:szCs w:val="20"/>
        </w:rPr>
        <w:t>Census 2021</w:t>
      </w:r>
      <w:r>
        <w:rPr>
          <w:i/>
          <w:sz w:val="20"/>
          <w:szCs w:val="20"/>
        </w:rPr>
        <w:t xml:space="preserve">. </w:t>
      </w:r>
    </w:p>
    <w:p w:rsidR="00F67583" w:rsidRPr="007D27D6" w:rsidRDefault="00F67583" w:rsidP="00563ABC">
      <w:pPr>
        <w:rPr>
          <w:i/>
          <w:sz w:val="20"/>
          <w:szCs w:val="20"/>
        </w:rPr>
      </w:pPr>
    </w:p>
    <w:sectPr w:rsidR="00F67583" w:rsidRPr="007D27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5C8" w:rsidRDefault="00A465C8" w:rsidP="00982CA2">
      <w:pPr>
        <w:spacing w:after="0" w:line="240" w:lineRule="auto"/>
      </w:pPr>
      <w:r>
        <w:separator/>
      </w:r>
    </w:p>
  </w:endnote>
  <w:endnote w:type="continuationSeparator" w:id="0">
    <w:p w:rsidR="00A465C8" w:rsidRDefault="00A465C8" w:rsidP="00982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5C8" w:rsidRDefault="00A465C8" w:rsidP="00982CA2">
      <w:pPr>
        <w:spacing w:after="0" w:line="240" w:lineRule="auto"/>
      </w:pPr>
      <w:r>
        <w:separator/>
      </w:r>
    </w:p>
  </w:footnote>
  <w:footnote w:type="continuationSeparator" w:id="0">
    <w:p w:rsidR="00A465C8" w:rsidRDefault="00A465C8" w:rsidP="00982CA2">
      <w:pPr>
        <w:spacing w:after="0" w:line="240" w:lineRule="auto"/>
      </w:pPr>
      <w:r>
        <w:continuationSeparator/>
      </w:r>
    </w:p>
  </w:footnote>
  <w:footnote w:id="1">
    <w:p w:rsidR="00A465C8" w:rsidRDefault="00A465C8">
      <w:pPr>
        <w:pStyle w:val="FootnoteText"/>
      </w:pPr>
      <w:r>
        <w:rPr>
          <w:rStyle w:val="FootnoteReference"/>
        </w:rPr>
        <w:footnoteRef/>
      </w:r>
      <w:r>
        <w:t xml:space="preserve"> </w:t>
      </w:r>
      <w:hyperlink r:id="rId1" w:history="1">
        <w:r>
          <w:rPr>
            <w:rStyle w:val="Hyperlink"/>
          </w:rPr>
          <w:t>Census 2021 Main statistics for Northern Ireland - Statistical bulletin - Labour market (nisra.gov.uk)</w:t>
        </w:r>
      </w:hyperlink>
    </w:p>
  </w:footnote>
  <w:footnote w:id="2">
    <w:p w:rsidR="00A465C8" w:rsidRDefault="00A465C8" w:rsidP="007D27D6">
      <w:pPr>
        <w:pStyle w:val="FootnoteText"/>
      </w:pPr>
      <w:r>
        <w:rPr>
          <w:rStyle w:val="FootnoteReference"/>
        </w:rPr>
        <w:footnoteRef/>
      </w:r>
      <w:r>
        <w:t xml:space="preserve"> </w:t>
      </w:r>
      <w:hyperlink r:id="rId2" w:history="1">
        <w:r>
          <w:rPr>
            <w:rStyle w:val="Hyperlink"/>
          </w:rPr>
          <w:t>Census 2021 Main statistics for Northern Ireland - Statistical bulletin - Qualifications (nisra.gov.uk)</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53B2D"/>
    <w:multiLevelType w:val="hybridMultilevel"/>
    <w:tmpl w:val="A702AB62"/>
    <w:lvl w:ilvl="0" w:tplc="5E74FB26">
      <w:start w:val="5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C032E7"/>
    <w:multiLevelType w:val="hybridMultilevel"/>
    <w:tmpl w:val="C5D07070"/>
    <w:lvl w:ilvl="0" w:tplc="F5822326">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B90E2B"/>
    <w:multiLevelType w:val="hybridMultilevel"/>
    <w:tmpl w:val="85AEDC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5B9"/>
    <w:rsid w:val="00012202"/>
    <w:rsid w:val="000226F4"/>
    <w:rsid w:val="000250DF"/>
    <w:rsid w:val="00031E55"/>
    <w:rsid w:val="00034894"/>
    <w:rsid w:val="00067331"/>
    <w:rsid w:val="0007444A"/>
    <w:rsid w:val="000928F2"/>
    <w:rsid w:val="000B460C"/>
    <w:rsid w:val="000B7A5D"/>
    <w:rsid w:val="000D3EA9"/>
    <w:rsid w:val="00100176"/>
    <w:rsid w:val="00106B87"/>
    <w:rsid w:val="00114801"/>
    <w:rsid w:val="001167F9"/>
    <w:rsid w:val="001363C6"/>
    <w:rsid w:val="001958C8"/>
    <w:rsid w:val="001E6F51"/>
    <w:rsid w:val="00200674"/>
    <w:rsid w:val="00221403"/>
    <w:rsid w:val="002367C6"/>
    <w:rsid w:val="00237750"/>
    <w:rsid w:val="002515D5"/>
    <w:rsid w:val="00254F15"/>
    <w:rsid w:val="00274837"/>
    <w:rsid w:val="002925B9"/>
    <w:rsid w:val="002B3F09"/>
    <w:rsid w:val="002C4762"/>
    <w:rsid w:val="002E4F6C"/>
    <w:rsid w:val="002F47B3"/>
    <w:rsid w:val="003061A9"/>
    <w:rsid w:val="00336032"/>
    <w:rsid w:val="00355317"/>
    <w:rsid w:val="003837CE"/>
    <w:rsid w:val="003A4713"/>
    <w:rsid w:val="003D45F8"/>
    <w:rsid w:val="003D4C09"/>
    <w:rsid w:val="003E248C"/>
    <w:rsid w:val="00411010"/>
    <w:rsid w:val="004676AB"/>
    <w:rsid w:val="004A199B"/>
    <w:rsid w:val="004A1CBC"/>
    <w:rsid w:val="004A742F"/>
    <w:rsid w:val="004C56C6"/>
    <w:rsid w:val="0053246A"/>
    <w:rsid w:val="00541C05"/>
    <w:rsid w:val="00563ABC"/>
    <w:rsid w:val="00583785"/>
    <w:rsid w:val="005908BF"/>
    <w:rsid w:val="005C1063"/>
    <w:rsid w:val="005D5B1B"/>
    <w:rsid w:val="00616E54"/>
    <w:rsid w:val="00645284"/>
    <w:rsid w:val="006716E1"/>
    <w:rsid w:val="006717D2"/>
    <w:rsid w:val="006853FD"/>
    <w:rsid w:val="006A79AA"/>
    <w:rsid w:val="006C084C"/>
    <w:rsid w:val="006E5DBC"/>
    <w:rsid w:val="006F3F9B"/>
    <w:rsid w:val="00711A90"/>
    <w:rsid w:val="00746C80"/>
    <w:rsid w:val="00757F95"/>
    <w:rsid w:val="00765064"/>
    <w:rsid w:val="00770F56"/>
    <w:rsid w:val="00772B71"/>
    <w:rsid w:val="007A5BD9"/>
    <w:rsid w:val="007D27D6"/>
    <w:rsid w:val="007D78A8"/>
    <w:rsid w:val="007E60A1"/>
    <w:rsid w:val="007F7277"/>
    <w:rsid w:val="00803C54"/>
    <w:rsid w:val="00803E4C"/>
    <w:rsid w:val="00806AD2"/>
    <w:rsid w:val="00807D85"/>
    <w:rsid w:val="0084252B"/>
    <w:rsid w:val="00845974"/>
    <w:rsid w:val="008679D4"/>
    <w:rsid w:val="00890115"/>
    <w:rsid w:val="008D3297"/>
    <w:rsid w:val="008E7AD9"/>
    <w:rsid w:val="0091450C"/>
    <w:rsid w:val="009517AA"/>
    <w:rsid w:val="00956BB0"/>
    <w:rsid w:val="0096375A"/>
    <w:rsid w:val="00982CA2"/>
    <w:rsid w:val="009A3C56"/>
    <w:rsid w:val="009A4484"/>
    <w:rsid w:val="009B165D"/>
    <w:rsid w:val="009C6CEB"/>
    <w:rsid w:val="00A465C8"/>
    <w:rsid w:val="00A7265A"/>
    <w:rsid w:val="00AB25BD"/>
    <w:rsid w:val="00AE3A3D"/>
    <w:rsid w:val="00B14F1D"/>
    <w:rsid w:val="00B24B8D"/>
    <w:rsid w:val="00B329E2"/>
    <w:rsid w:val="00B36C89"/>
    <w:rsid w:val="00B4103B"/>
    <w:rsid w:val="00B429A9"/>
    <w:rsid w:val="00B751A6"/>
    <w:rsid w:val="00BA69B1"/>
    <w:rsid w:val="00BC6AC7"/>
    <w:rsid w:val="00BF022F"/>
    <w:rsid w:val="00C20484"/>
    <w:rsid w:val="00C42D18"/>
    <w:rsid w:val="00C65286"/>
    <w:rsid w:val="00C721AA"/>
    <w:rsid w:val="00C9395D"/>
    <w:rsid w:val="00C97EAC"/>
    <w:rsid w:val="00CA25DC"/>
    <w:rsid w:val="00CF63F0"/>
    <w:rsid w:val="00D11A57"/>
    <w:rsid w:val="00D50265"/>
    <w:rsid w:val="00D61A30"/>
    <w:rsid w:val="00D70663"/>
    <w:rsid w:val="00DC793C"/>
    <w:rsid w:val="00DE6100"/>
    <w:rsid w:val="00DF2D17"/>
    <w:rsid w:val="00E04F39"/>
    <w:rsid w:val="00E3799C"/>
    <w:rsid w:val="00EA213E"/>
    <w:rsid w:val="00EA4BB7"/>
    <w:rsid w:val="00EB286E"/>
    <w:rsid w:val="00EB6BFE"/>
    <w:rsid w:val="00EC6F3D"/>
    <w:rsid w:val="00EE0ECF"/>
    <w:rsid w:val="00F117E2"/>
    <w:rsid w:val="00F153F3"/>
    <w:rsid w:val="00F67583"/>
    <w:rsid w:val="00FB2952"/>
    <w:rsid w:val="00FC3CE0"/>
    <w:rsid w:val="00FD2935"/>
    <w:rsid w:val="00FD4BA3"/>
    <w:rsid w:val="00FF25CE"/>
    <w:rsid w:val="00FF2F30"/>
    <w:rsid w:val="00FF3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1B32D"/>
  <w15:chartTrackingRefBased/>
  <w15:docId w15:val="{1EEA2C8C-1FED-4360-934E-BEA7FD90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5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
    <w:name w:val="Grid Table 1 Light"/>
    <w:basedOn w:val="TableNormal"/>
    <w:uiPriority w:val="46"/>
    <w:rsid w:val="00AB25B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982CA2"/>
    <w:pPr>
      <w:ind w:left="720"/>
      <w:contextualSpacing/>
    </w:pPr>
  </w:style>
  <w:style w:type="paragraph" w:styleId="FootnoteText">
    <w:name w:val="footnote text"/>
    <w:basedOn w:val="Normal"/>
    <w:link w:val="FootnoteTextChar"/>
    <w:uiPriority w:val="99"/>
    <w:semiHidden/>
    <w:unhideWhenUsed/>
    <w:rsid w:val="00982C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A2"/>
    <w:rPr>
      <w:sz w:val="20"/>
      <w:szCs w:val="20"/>
    </w:rPr>
  </w:style>
  <w:style w:type="character" w:styleId="FootnoteReference">
    <w:name w:val="footnote reference"/>
    <w:basedOn w:val="DefaultParagraphFont"/>
    <w:uiPriority w:val="99"/>
    <w:semiHidden/>
    <w:unhideWhenUsed/>
    <w:rsid w:val="00982CA2"/>
    <w:rPr>
      <w:vertAlign w:val="superscript"/>
    </w:rPr>
  </w:style>
  <w:style w:type="character" w:styleId="Hyperlink">
    <w:name w:val="Hyperlink"/>
    <w:basedOn w:val="DefaultParagraphFont"/>
    <w:uiPriority w:val="99"/>
    <w:semiHidden/>
    <w:unhideWhenUsed/>
    <w:rsid w:val="00982CA2"/>
    <w:rPr>
      <w:color w:val="0000FF"/>
      <w:u w:val="single"/>
    </w:rPr>
  </w:style>
  <w:style w:type="paragraph" w:styleId="BalloonText">
    <w:name w:val="Balloon Text"/>
    <w:basedOn w:val="Normal"/>
    <w:link w:val="BalloonTextChar"/>
    <w:uiPriority w:val="99"/>
    <w:semiHidden/>
    <w:unhideWhenUsed/>
    <w:rsid w:val="002C47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7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2894">
      <w:bodyDiv w:val="1"/>
      <w:marLeft w:val="0"/>
      <w:marRight w:val="0"/>
      <w:marTop w:val="0"/>
      <w:marBottom w:val="0"/>
      <w:divBdr>
        <w:top w:val="none" w:sz="0" w:space="0" w:color="auto"/>
        <w:left w:val="none" w:sz="0" w:space="0" w:color="auto"/>
        <w:bottom w:val="none" w:sz="0" w:space="0" w:color="auto"/>
        <w:right w:val="none" w:sz="0" w:space="0" w:color="auto"/>
      </w:divBdr>
    </w:div>
    <w:div w:id="42602664">
      <w:bodyDiv w:val="1"/>
      <w:marLeft w:val="0"/>
      <w:marRight w:val="0"/>
      <w:marTop w:val="0"/>
      <w:marBottom w:val="0"/>
      <w:divBdr>
        <w:top w:val="none" w:sz="0" w:space="0" w:color="auto"/>
        <w:left w:val="none" w:sz="0" w:space="0" w:color="auto"/>
        <w:bottom w:val="none" w:sz="0" w:space="0" w:color="auto"/>
        <w:right w:val="none" w:sz="0" w:space="0" w:color="auto"/>
      </w:divBdr>
    </w:div>
    <w:div w:id="71859463">
      <w:bodyDiv w:val="1"/>
      <w:marLeft w:val="0"/>
      <w:marRight w:val="0"/>
      <w:marTop w:val="0"/>
      <w:marBottom w:val="0"/>
      <w:divBdr>
        <w:top w:val="none" w:sz="0" w:space="0" w:color="auto"/>
        <w:left w:val="none" w:sz="0" w:space="0" w:color="auto"/>
        <w:bottom w:val="none" w:sz="0" w:space="0" w:color="auto"/>
        <w:right w:val="none" w:sz="0" w:space="0" w:color="auto"/>
      </w:divBdr>
    </w:div>
    <w:div w:id="293752092">
      <w:bodyDiv w:val="1"/>
      <w:marLeft w:val="0"/>
      <w:marRight w:val="0"/>
      <w:marTop w:val="0"/>
      <w:marBottom w:val="0"/>
      <w:divBdr>
        <w:top w:val="none" w:sz="0" w:space="0" w:color="auto"/>
        <w:left w:val="none" w:sz="0" w:space="0" w:color="auto"/>
        <w:bottom w:val="none" w:sz="0" w:space="0" w:color="auto"/>
        <w:right w:val="none" w:sz="0" w:space="0" w:color="auto"/>
      </w:divBdr>
    </w:div>
    <w:div w:id="576979157">
      <w:bodyDiv w:val="1"/>
      <w:marLeft w:val="0"/>
      <w:marRight w:val="0"/>
      <w:marTop w:val="0"/>
      <w:marBottom w:val="0"/>
      <w:divBdr>
        <w:top w:val="none" w:sz="0" w:space="0" w:color="auto"/>
        <w:left w:val="none" w:sz="0" w:space="0" w:color="auto"/>
        <w:bottom w:val="none" w:sz="0" w:space="0" w:color="auto"/>
        <w:right w:val="none" w:sz="0" w:space="0" w:color="auto"/>
      </w:divBdr>
    </w:div>
    <w:div w:id="704133972">
      <w:bodyDiv w:val="1"/>
      <w:marLeft w:val="0"/>
      <w:marRight w:val="0"/>
      <w:marTop w:val="0"/>
      <w:marBottom w:val="0"/>
      <w:divBdr>
        <w:top w:val="none" w:sz="0" w:space="0" w:color="auto"/>
        <w:left w:val="none" w:sz="0" w:space="0" w:color="auto"/>
        <w:bottom w:val="none" w:sz="0" w:space="0" w:color="auto"/>
        <w:right w:val="none" w:sz="0" w:space="0" w:color="auto"/>
      </w:divBdr>
    </w:div>
    <w:div w:id="709647083">
      <w:bodyDiv w:val="1"/>
      <w:marLeft w:val="0"/>
      <w:marRight w:val="0"/>
      <w:marTop w:val="0"/>
      <w:marBottom w:val="0"/>
      <w:divBdr>
        <w:top w:val="none" w:sz="0" w:space="0" w:color="auto"/>
        <w:left w:val="none" w:sz="0" w:space="0" w:color="auto"/>
        <w:bottom w:val="none" w:sz="0" w:space="0" w:color="auto"/>
        <w:right w:val="none" w:sz="0" w:space="0" w:color="auto"/>
      </w:divBdr>
    </w:div>
    <w:div w:id="757753622">
      <w:bodyDiv w:val="1"/>
      <w:marLeft w:val="0"/>
      <w:marRight w:val="0"/>
      <w:marTop w:val="0"/>
      <w:marBottom w:val="0"/>
      <w:divBdr>
        <w:top w:val="none" w:sz="0" w:space="0" w:color="auto"/>
        <w:left w:val="none" w:sz="0" w:space="0" w:color="auto"/>
        <w:bottom w:val="none" w:sz="0" w:space="0" w:color="auto"/>
        <w:right w:val="none" w:sz="0" w:space="0" w:color="auto"/>
      </w:divBdr>
    </w:div>
    <w:div w:id="800422340">
      <w:bodyDiv w:val="1"/>
      <w:marLeft w:val="0"/>
      <w:marRight w:val="0"/>
      <w:marTop w:val="0"/>
      <w:marBottom w:val="0"/>
      <w:divBdr>
        <w:top w:val="none" w:sz="0" w:space="0" w:color="auto"/>
        <w:left w:val="none" w:sz="0" w:space="0" w:color="auto"/>
        <w:bottom w:val="none" w:sz="0" w:space="0" w:color="auto"/>
        <w:right w:val="none" w:sz="0" w:space="0" w:color="auto"/>
      </w:divBdr>
    </w:div>
    <w:div w:id="865799534">
      <w:bodyDiv w:val="1"/>
      <w:marLeft w:val="0"/>
      <w:marRight w:val="0"/>
      <w:marTop w:val="0"/>
      <w:marBottom w:val="0"/>
      <w:divBdr>
        <w:top w:val="none" w:sz="0" w:space="0" w:color="auto"/>
        <w:left w:val="none" w:sz="0" w:space="0" w:color="auto"/>
        <w:bottom w:val="none" w:sz="0" w:space="0" w:color="auto"/>
        <w:right w:val="none" w:sz="0" w:space="0" w:color="auto"/>
      </w:divBdr>
    </w:div>
    <w:div w:id="874850958">
      <w:bodyDiv w:val="1"/>
      <w:marLeft w:val="0"/>
      <w:marRight w:val="0"/>
      <w:marTop w:val="0"/>
      <w:marBottom w:val="0"/>
      <w:divBdr>
        <w:top w:val="none" w:sz="0" w:space="0" w:color="auto"/>
        <w:left w:val="none" w:sz="0" w:space="0" w:color="auto"/>
        <w:bottom w:val="none" w:sz="0" w:space="0" w:color="auto"/>
        <w:right w:val="none" w:sz="0" w:space="0" w:color="auto"/>
      </w:divBdr>
    </w:div>
    <w:div w:id="891382608">
      <w:bodyDiv w:val="1"/>
      <w:marLeft w:val="0"/>
      <w:marRight w:val="0"/>
      <w:marTop w:val="0"/>
      <w:marBottom w:val="0"/>
      <w:divBdr>
        <w:top w:val="none" w:sz="0" w:space="0" w:color="auto"/>
        <w:left w:val="none" w:sz="0" w:space="0" w:color="auto"/>
        <w:bottom w:val="none" w:sz="0" w:space="0" w:color="auto"/>
        <w:right w:val="none" w:sz="0" w:space="0" w:color="auto"/>
      </w:divBdr>
    </w:div>
    <w:div w:id="993946530">
      <w:bodyDiv w:val="1"/>
      <w:marLeft w:val="0"/>
      <w:marRight w:val="0"/>
      <w:marTop w:val="0"/>
      <w:marBottom w:val="0"/>
      <w:divBdr>
        <w:top w:val="none" w:sz="0" w:space="0" w:color="auto"/>
        <w:left w:val="none" w:sz="0" w:space="0" w:color="auto"/>
        <w:bottom w:val="none" w:sz="0" w:space="0" w:color="auto"/>
        <w:right w:val="none" w:sz="0" w:space="0" w:color="auto"/>
      </w:divBdr>
    </w:div>
    <w:div w:id="1120956556">
      <w:bodyDiv w:val="1"/>
      <w:marLeft w:val="0"/>
      <w:marRight w:val="0"/>
      <w:marTop w:val="0"/>
      <w:marBottom w:val="0"/>
      <w:divBdr>
        <w:top w:val="none" w:sz="0" w:space="0" w:color="auto"/>
        <w:left w:val="none" w:sz="0" w:space="0" w:color="auto"/>
        <w:bottom w:val="none" w:sz="0" w:space="0" w:color="auto"/>
        <w:right w:val="none" w:sz="0" w:space="0" w:color="auto"/>
      </w:divBdr>
    </w:div>
    <w:div w:id="1126657752">
      <w:bodyDiv w:val="1"/>
      <w:marLeft w:val="0"/>
      <w:marRight w:val="0"/>
      <w:marTop w:val="0"/>
      <w:marBottom w:val="0"/>
      <w:divBdr>
        <w:top w:val="none" w:sz="0" w:space="0" w:color="auto"/>
        <w:left w:val="none" w:sz="0" w:space="0" w:color="auto"/>
        <w:bottom w:val="none" w:sz="0" w:space="0" w:color="auto"/>
        <w:right w:val="none" w:sz="0" w:space="0" w:color="auto"/>
      </w:divBdr>
    </w:div>
    <w:div w:id="1340810524">
      <w:bodyDiv w:val="1"/>
      <w:marLeft w:val="0"/>
      <w:marRight w:val="0"/>
      <w:marTop w:val="0"/>
      <w:marBottom w:val="0"/>
      <w:divBdr>
        <w:top w:val="none" w:sz="0" w:space="0" w:color="auto"/>
        <w:left w:val="none" w:sz="0" w:space="0" w:color="auto"/>
        <w:bottom w:val="none" w:sz="0" w:space="0" w:color="auto"/>
        <w:right w:val="none" w:sz="0" w:space="0" w:color="auto"/>
      </w:divBdr>
    </w:div>
    <w:div w:id="1381900202">
      <w:bodyDiv w:val="1"/>
      <w:marLeft w:val="0"/>
      <w:marRight w:val="0"/>
      <w:marTop w:val="0"/>
      <w:marBottom w:val="0"/>
      <w:divBdr>
        <w:top w:val="none" w:sz="0" w:space="0" w:color="auto"/>
        <w:left w:val="none" w:sz="0" w:space="0" w:color="auto"/>
        <w:bottom w:val="none" w:sz="0" w:space="0" w:color="auto"/>
        <w:right w:val="none" w:sz="0" w:space="0" w:color="auto"/>
      </w:divBdr>
    </w:div>
    <w:div w:id="1382704151">
      <w:bodyDiv w:val="1"/>
      <w:marLeft w:val="0"/>
      <w:marRight w:val="0"/>
      <w:marTop w:val="0"/>
      <w:marBottom w:val="0"/>
      <w:divBdr>
        <w:top w:val="none" w:sz="0" w:space="0" w:color="auto"/>
        <w:left w:val="none" w:sz="0" w:space="0" w:color="auto"/>
        <w:bottom w:val="none" w:sz="0" w:space="0" w:color="auto"/>
        <w:right w:val="none" w:sz="0" w:space="0" w:color="auto"/>
      </w:divBdr>
    </w:div>
    <w:div w:id="1391878591">
      <w:bodyDiv w:val="1"/>
      <w:marLeft w:val="0"/>
      <w:marRight w:val="0"/>
      <w:marTop w:val="0"/>
      <w:marBottom w:val="0"/>
      <w:divBdr>
        <w:top w:val="none" w:sz="0" w:space="0" w:color="auto"/>
        <w:left w:val="none" w:sz="0" w:space="0" w:color="auto"/>
        <w:bottom w:val="none" w:sz="0" w:space="0" w:color="auto"/>
        <w:right w:val="none" w:sz="0" w:space="0" w:color="auto"/>
      </w:divBdr>
    </w:div>
    <w:div w:id="1468087466">
      <w:bodyDiv w:val="1"/>
      <w:marLeft w:val="0"/>
      <w:marRight w:val="0"/>
      <w:marTop w:val="0"/>
      <w:marBottom w:val="0"/>
      <w:divBdr>
        <w:top w:val="none" w:sz="0" w:space="0" w:color="auto"/>
        <w:left w:val="none" w:sz="0" w:space="0" w:color="auto"/>
        <w:bottom w:val="none" w:sz="0" w:space="0" w:color="auto"/>
        <w:right w:val="none" w:sz="0" w:space="0" w:color="auto"/>
      </w:divBdr>
    </w:div>
    <w:div w:id="1473672066">
      <w:bodyDiv w:val="1"/>
      <w:marLeft w:val="0"/>
      <w:marRight w:val="0"/>
      <w:marTop w:val="0"/>
      <w:marBottom w:val="0"/>
      <w:divBdr>
        <w:top w:val="none" w:sz="0" w:space="0" w:color="auto"/>
        <w:left w:val="none" w:sz="0" w:space="0" w:color="auto"/>
        <w:bottom w:val="none" w:sz="0" w:space="0" w:color="auto"/>
        <w:right w:val="none" w:sz="0" w:space="0" w:color="auto"/>
      </w:divBdr>
    </w:div>
    <w:div w:id="1498308209">
      <w:bodyDiv w:val="1"/>
      <w:marLeft w:val="0"/>
      <w:marRight w:val="0"/>
      <w:marTop w:val="0"/>
      <w:marBottom w:val="0"/>
      <w:divBdr>
        <w:top w:val="none" w:sz="0" w:space="0" w:color="auto"/>
        <w:left w:val="none" w:sz="0" w:space="0" w:color="auto"/>
        <w:bottom w:val="none" w:sz="0" w:space="0" w:color="auto"/>
        <w:right w:val="none" w:sz="0" w:space="0" w:color="auto"/>
      </w:divBdr>
    </w:div>
    <w:div w:id="1544322186">
      <w:bodyDiv w:val="1"/>
      <w:marLeft w:val="0"/>
      <w:marRight w:val="0"/>
      <w:marTop w:val="0"/>
      <w:marBottom w:val="0"/>
      <w:divBdr>
        <w:top w:val="none" w:sz="0" w:space="0" w:color="auto"/>
        <w:left w:val="none" w:sz="0" w:space="0" w:color="auto"/>
        <w:bottom w:val="none" w:sz="0" w:space="0" w:color="auto"/>
        <w:right w:val="none" w:sz="0" w:space="0" w:color="auto"/>
      </w:divBdr>
    </w:div>
    <w:div w:id="1567690558">
      <w:bodyDiv w:val="1"/>
      <w:marLeft w:val="0"/>
      <w:marRight w:val="0"/>
      <w:marTop w:val="0"/>
      <w:marBottom w:val="0"/>
      <w:divBdr>
        <w:top w:val="none" w:sz="0" w:space="0" w:color="auto"/>
        <w:left w:val="none" w:sz="0" w:space="0" w:color="auto"/>
        <w:bottom w:val="none" w:sz="0" w:space="0" w:color="auto"/>
        <w:right w:val="none" w:sz="0" w:space="0" w:color="auto"/>
      </w:divBdr>
    </w:div>
    <w:div w:id="1646425688">
      <w:bodyDiv w:val="1"/>
      <w:marLeft w:val="0"/>
      <w:marRight w:val="0"/>
      <w:marTop w:val="0"/>
      <w:marBottom w:val="0"/>
      <w:divBdr>
        <w:top w:val="none" w:sz="0" w:space="0" w:color="auto"/>
        <w:left w:val="none" w:sz="0" w:space="0" w:color="auto"/>
        <w:bottom w:val="none" w:sz="0" w:space="0" w:color="auto"/>
        <w:right w:val="none" w:sz="0" w:space="0" w:color="auto"/>
      </w:divBdr>
    </w:div>
    <w:div w:id="1788624396">
      <w:bodyDiv w:val="1"/>
      <w:marLeft w:val="0"/>
      <w:marRight w:val="0"/>
      <w:marTop w:val="0"/>
      <w:marBottom w:val="0"/>
      <w:divBdr>
        <w:top w:val="none" w:sz="0" w:space="0" w:color="auto"/>
        <w:left w:val="none" w:sz="0" w:space="0" w:color="auto"/>
        <w:bottom w:val="none" w:sz="0" w:space="0" w:color="auto"/>
        <w:right w:val="none" w:sz="0" w:space="0" w:color="auto"/>
      </w:divBdr>
    </w:div>
    <w:div w:id="1952281888">
      <w:bodyDiv w:val="1"/>
      <w:marLeft w:val="0"/>
      <w:marRight w:val="0"/>
      <w:marTop w:val="0"/>
      <w:marBottom w:val="0"/>
      <w:divBdr>
        <w:top w:val="none" w:sz="0" w:space="0" w:color="auto"/>
        <w:left w:val="none" w:sz="0" w:space="0" w:color="auto"/>
        <w:bottom w:val="none" w:sz="0" w:space="0" w:color="auto"/>
        <w:right w:val="none" w:sz="0" w:space="0" w:color="auto"/>
      </w:divBdr>
    </w:div>
    <w:div w:id="2011054325">
      <w:bodyDiv w:val="1"/>
      <w:marLeft w:val="0"/>
      <w:marRight w:val="0"/>
      <w:marTop w:val="0"/>
      <w:marBottom w:val="0"/>
      <w:divBdr>
        <w:top w:val="none" w:sz="0" w:space="0" w:color="auto"/>
        <w:left w:val="none" w:sz="0" w:space="0" w:color="auto"/>
        <w:bottom w:val="none" w:sz="0" w:space="0" w:color="auto"/>
        <w:right w:val="none" w:sz="0" w:space="0" w:color="auto"/>
      </w:divBdr>
    </w:div>
    <w:div w:id="205075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nisra.gov.uk/system/files/statistics/census-2021-main-statistics-for-northern-ireland-phase-3-statistical-bulletin-qualifications.pdf" TargetMode="External"/><Relationship Id="rId1" Type="http://schemas.openxmlformats.org/officeDocument/2006/relationships/hyperlink" Target="https://www.nisra.gov.uk/system/files/statistics/census-2021-main-statistics-for-northern-ireland-phase-3-statistical-bulletin-labour-market.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cnsfilesvr2\groups$\community_planning\2.%20Community%20&amp;%20Strategic%20Planning%20JD\DATA%20ANALYST\1.%20Jessica%20Files\Data\5.%202021%20Census\5.%20March%202023%20-%20Phase%203%20Main%20Statistics\Census%20Tables%20-%20E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cnsfilesvr2\groups$\community_planning\2.%20Community%20&amp;%20Strategic%20Planning%20JD\DATA%20ANALYST\1.%20Jessica%20Files\Data\5.%202021%20Census\5.%20March%202023%20-%20Phase%203%20Main%20Statistics\Census%20Tables%20-%20E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cnsfilesvr2\groups$\community_planning\2.%20Community%20&amp;%20Strategic%20Planning%20JD\DATA%20ANALYST\1.%20Jessica%20Files\Data\5.%202021%20Census\5.%20March%202023%20-%20Phase%203%20Main%20Statistics\Census%20Tables%20-%20E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cnsfilesvr2\groups$\community_planning\2.%20Community%20&amp;%20Strategic%20Planning%20JD\DATA%20ANALYST\1.%20Jessica%20Files\Data\5.%202021%20Census\5.%20March%202023%20-%20Phase%203%20Main%20Statistics\Census%20Tables%20-%20E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cnsfilesvr2\groups$\community_planning\2.%20Community%20&amp;%20Strategic%20Planning%20JD\DATA%20ANALYST\1.%20Jessica%20Files\Data\5.%202021%20Census\5.%20March%202023%20-%20Phase%203%20Main%20Statistics\Census%20Tables%20-%20EA.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Sheet2!$B$35</c:f>
              <c:strCache>
                <c:ptCount val="1"/>
                <c:pt idx="0">
                  <c:v>% of Population age 16+ who are economically inactive</c:v>
                </c:pt>
              </c:strCache>
            </c:strRef>
          </c:tx>
          <c:spPr>
            <a:solidFill>
              <a:schemeClr val="accent1"/>
            </a:solidFill>
            <a:ln>
              <a:noFill/>
            </a:ln>
            <a:effectLst/>
          </c:spPr>
          <c:invertIfNegative val="0"/>
          <c:dPt>
            <c:idx val="2"/>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1-0DD3-4871-83AD-4F7E520CFED3}"/>
              </c:ext>
            </c:extLst>
          </c:dPt>
          <c:dPt>
            <c:idx val="5"/>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3-0DD3-4871-83AD-4F7E520CFED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Sheet2!$A$36:$A$47</c:f>
              <c:strCache>
                <c:ptCount val="12"/>
                <c:pt idx="0">
                  <c:v>Mid Ulster</c:v>
                </c:pt>
                <c:pt idx="1">
                  <c:v>Lisburn and Castlereagh</c:v>
                </c:pt>
                <c:pt idx="2">
                  <c:v>Armagh City, Banbridge and Craigavon</c:v>
                </c:pt>
                <c:pt idx="3">
                  <c:v>Antrim and Newtownabbey</c:v>
                </c:pt>
                <c:pt idx="4">
                  <c:v>Newry, Mourne and Down</c:v>
                </c:pt>
                <c:pt idx="5">
                  <c:v>Northern Ireland</c:v>
                </c:pt>
                <c:pt idx="6">
                  <c:v>Fermanagh and Omagh</c:v>
                </c:pt>
                <c:pt idx="7">
                  <c:v>Mid and East Antrim</c:v>
                </c:pt>
                <c:pt idx="8">
                  <c:v>Ards and North Down</c:v>
                </c:pt>
                <c:pt idx="9">
                  <c:v>Belfast</c:v>
                </c:pt>
                <c:pt idx="10">
                  <c:v>Causeway Coast and Glens</c:v>
                </c:pt>
                <c:pt idx="11">
                  <c:v>Derry City and Strabane</c:v>
                </c:pt>
              </c:strCache>
            </c:strRef>
          </c:cat>
          <c:val>
            <c:numRef>
              <c:f>Sheet2!$B$36:$B$47</c:f>
              <c:numCache>
                <c:formatCode>0.0%</c:formatCode>
                <c:ptCount val="12"/>
                <c:pt idx="0">
                  <c:v>0.36845700254197722</c:v>
                </c:pt>
                <c:pt idx="1">
                  <c:v>0.37297456380071475</c:v>
                </c:pt>
                <c:pt idx="2">
                  <c:v>0.38219416017275371</c:v>
                </c:pt>
                <c:pt idx="3">
                  <c:v>0.38647571264111069</c:v>
                </c:pt>
                <c:pt idx="4">
                  <c:v>0.41020331988196601</c:v>
                </c:pt>
                <c:pt idx="5">
                  <c:v>0.41175973513693725</c:v>
                </c:pt>
                <c:pt idx="6">
                  <c:v>0.41601095509281399</c:v>
                </c:pt>
                <c:pt idx="7">
                  <c:v>0.41654506380833622</c:v>
                </c:pt>
                <c:pt idx="8">
                  <c:v>0.43322089048763379</c:v>
                </c:pt>
                <c:pt idx="9">
                  <c:v>0.43326160819456727</c:v>
                </c:pt>
                <c:pt idx="10">
                  <c:v>0.44204523555072794</c:v>
                </c:pt>
                <c:pt idx="11">
                  <c:v>0.45007617139827122</c:v>
                </c:pt>
              </c:numCache>
            </c:numRef>
          </c:val>
          <c:extLst>
            <c:ext xmlns:c16="http://schemas.microsoft.com/office/drawing/2014/chart" uri="{C3380CC4-5D6E-409C-BE32-E72D297353CC}">
              <c16:uniqueId val="{00000004-0DD3-4871-83AD-4F7E520CFED3}"/>
            </c:ext>
          </c:extLst>
        </c:ser>
        <c:dLbls>
          <c:showLegendKey val="0"/>
          <c:showVal val="0"/>
          <c:showCatName val="0"/>
          <c:showSerName val="0"/>
          <c:showPercent val="0"/>
          <c:showBubbleSize val="0"/>
        </c:dLbls>
        <c:gapWidth val="80"/>
        <c:axId val="2082003776"/>
        <c:axId val="2082002944"/>
      </c:barChart>
      <c:catAx>
        <c:axId val="20820037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2002944"/>
        <c:crosses val="autoZero"/>
        <c:auto val="1"/>
        <c:lblAlgn val="ctr"/>
        <c:lblOffset val="100"/>
        <c:noMultiLvlLbl val="0"/>
      </c:catAx>
      <c:valAx>
        <c:axId val="2082002944"/>
        <c:scaling>
          <c:orientation val="minMax"/>
        </c:scaling>
        <c:delete val="0"/>
        <c:axPos val="b"/>
        <c:majorGridlines>
          <c:spPr>
            <a:ln w="9525" cap="flat" cmpd="sng" algn="ctr">
              <a:solidFill>
                <a:schemeClr val="tx1">
                  <a:lumMod val="15000"/>
                  <a:lumOff val="85000"/>
                </a:schemeClr>
              </a:solidFill>
              <a:prstDash val="dash"/>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20037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Sheet7!$C$5</c:f>
              <c:strCache>
                <c:ptCount val="1"/>
                <c:pt idx="0">
                  <c:v>Armagh City, Banbridge and Craigavon</c:v>
                </c:pt>
              </c:strCache>
            </c:strRef>
          </c:tx>
          <c:spPr>
            <a:solidFill>
              <a:schemeClr val="accent1"/>
            </a:solidFill>
            <a:ln>
              <a:noFill/>
            </a:ln>
            <a:effectLst/>
          </c:spPr>
          <c:invertIfNegative val="0"/>
          <c:dLbls>
            <c:dLbl>
              <c:idx val="14"/>
              <c:layout>
                <c:manualLayout>
                  <c:x val="-9.1850758238553511E-3"/>
                  <c:y val="0"/>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ED69-4A11-AB4A-EF3A60D6AD0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Sheet7!$B$6:$B$20</c:f>
              <c:strCache>
                <c:ptCount val="15"/>
                <c:pt idx="0">
                  <c:v>Wholesale and retail trade; repair of motor vehicles and motor cycles</c:v>
                </c:pt>
                <c:pt idx="1">
                  <c:v>Human health and social work activities</c:v>
                </c:pt>
                <c:pt idx="2">
                  <c:v>Manufacturing</c:v>
                </c:pt>
                <c:pt idx="3">
                  <c:v>Construction</c:v>
                </c:pt>
                <c:pt idx="4">
                  <c:v>Education</c:v>
                </c:pt>
                <c:pt idx="5">
                  <c:v>Public administration and defence; compulsory social security</c:v>
                </c:pt>
                <c:pt idx="6">
                  <c:v>Professional, scientific and technical activities</c:v>
                </c:pt>
                <c:pt idx="7">
                  <c:v>Transport and storage</c:v>
                </c:pt>
                <c:pt idx="8">
                  <c:v>Administrative and support service activities</c:v>
                </c:pt>
                <c:pt idx="9">
                  <c:v>Accommodation and food service activities</c:v>
                </c:pt>
                <c:pt idx="10">
                  <c:v>Agriculture, forestry and fishing</c:v>
                </c:pt>
                <c:pt idx="11">
                  <c:v>Information and communication</c:v>
                </c:pt>
                <c:pt idx="12">
                  <c:v>Financial and insurance activities</c:v>
                </c:pt>
                <c:pt idx="13">
                  <c:v>Other service activities</c:v>
                </c:pt>
                <c:pt idx="14">
                  <c:v>Arts, entertainment and recreation</c:v>
                </c:pt>
              </c:strCache>
            </c:strRef>
          </c:cat>
          <c:val>
            <c:numRef>
              <c:f>Sheet7!$C$6:$C$20</c:f>
              <c:numCache>
                <c:formatCode>0.0%</c:formatCode>
                <c:ptCount val="15"/>
                <c:pt idx="0">
                  <c:v>0.17286157249</c:v>
                </c:pt>
                <c:pt idx="1">
                  <c:v>0.15553097782</c:v>
                </c:pt>
                <c:pt idx="2">
                  <c:v>0.13473426422000001</c:v>
                </c:pt>
                <c:pt idx="3">
                  <c:v>8.81737207E-2</c:v>
                </c:pt>
                <c:pt idx="4">
                  <c:v>8.2949854840000004E-2</c:v>
                </c:pt>
                <c:pt idx="5">
                  <c:v>6.5145260999999996E-2</c:v>
                </c:pt>
                <c:pt idx="6">
                  <c:v>4.564217013E-2</c:v>
                </c:pt>
                <c:pt idx="7">
                  <c:v>4.2274801020000002E-2</c:v>
                </c:pt>
                <c:pt idx="8">
                  <c:v>3.9707305509999999E-2</c:v>
                </c:pt>
                <c:pt idx="9">
                  <c:v>3.6507811110000003E-2</c:v>
                </c:pt>
                <c:pt idx="10">
                  <c:v>3.2044318920000002E-2</c:v>
                </c:pt>
                <c:pt idx="11">
                  <c:v>2.3818458319999999E-2</c:v>
                </c:pt>
                <c:pt idx="12">
                  <c:v>2.3630833649999999E-2</c:v>
                </c:pt>
                <c:pt idx="13">
                  <c:v>2.182371181E-2</c:v>
                </c:pt>
                <c:pt idx="14">
                  <c:v>1.3341101649999999E-2</c:v>
                </c:pt>
              </c:numCache>
            </c:numRef>
          </c:val>
          <c:extLst>
            <c:ext xmlns:c16="http://schemas.microsoft.com/office/drawing/2014/chart" uri="{C3380CC4-5D6E-409C-BE32-E72D297353CC}">
              <c16:uniqueId val="{00000001-ED69-4A11-AB4A-EF3A60D6AD06}"/>
            </c:ext>
          </c:extLst>
        </c:ser>
        <c:dLbls>
          <c:showLegendKey val="0"/>
          <c:showVal val="0"/>
          <c:showCatName val="0"/>
          <c:showSerName val="0"/>
          <c:showPercent val="0"/>
          <c:showBubbleSize val="0"/>
        </c:dLbls>
        <c:gapWidth val="80"/>
        <c:axId val="1301394735"/>
        <c:axId val="1301382255"/>
      </c:barChart>
      <c:catAx>
        <c:axId val="130139473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1382255"/>
        <c:crosses val="autoZero"/>
        <c:auto val="1"/>
        <c:lblAlgn val="ctr"/>
        <c:lblOffset val="100"/>
        <c:noMultiLvlLbl val="0"/>
      </c:catAx>
      <c:valAx>
        <c:axId val="1301382255"/>
        <c:scaling>
          <c:orientation val="minMax"/>
        </c:scaling>
        <c:delete val="0"/>
        <c:axPos val="b"/>
        <c:majorGridlines>
          <c:spPr>
            <a:ln w="9525" cap="flat" cmpd="sng" algn="ctr">
              <a:solidFill>
                <a:schemeClr val="tx1">
                  <a:lumMod val="15000"/>
                  <a:lumOff val="85000"/>
                </a:schemeClr>
              </a:solidFill>
              <a:prstDash val="dash"/>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139473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Sheet8!$B$33</c:f>
              <c:strCache>
                <c:ptCount val="1"/>
                <c:pt idx="0">
                  <c:v>Females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Sheet8!$A$34:$A$40</c:f>
              <c:strCache>
                <c:ptCount val="7"/>
                <c:pt idx="0">
                  <c:v>Human health and social work activities</c:v>
                </c:pt>
                <c:pt idx="1">
                  <c:v>Wholesale and retail trade; repair of motor vehicles and motor cycles</c:v>
                </c:pt>
                <c:pt idx="2">
                  <c:v>Education</c:v>
                </c:pt>
                <c:pt idx="3">
                  <c:v>Manufacturing</c:v>
                </c:pt>
                <c:pt idx="4">
                  <c:v> Public administration and defence; compulsory social security</c:v>
                </c:pt>
                <c:pt idx="5">
                  <c:v> Construction</c:v>
                </c:pt>
                <c:pt idx="6">
                  <c:v>Transport and storage</c:v>
                </c:pt>
              </c:strCache>
            </c:strRef>
          </c:cat>
          <c:val>
            <c:numRef>
              <c:f>Sheet8!$B$34:$B$40</c:f>
              <c:numCache>
                <c:formatCode>0.0%</c:formatCode>
                <c:ptCount val="7"/>
                <c:pt idx="0">
                  <c:v>0.27700004204000001</c:v>
                </c:pt>
                <c:pt idx="1">
                  <c:v>0.17040820615999999</c:v>
                </c:pt>
                <c:pt idx="2">
                  <c:v>0.13736494724000001</c:v>
                </c:pt>
                <c:pt idx="3">
                  <c:v>8.4773195440000004E-2</c:v>
                </c:pt>
                <c:pt idx="4">
                  <c:v>6.4026569130000002E-2</c:v>
                </c:pt>
                <c:pt idx="5">
                  <c:v>1.908605541E-2</c:v>
                </c:pt>
                <c:pt idx="6">
                  <c:v>1.456678017E-2</c:v>
                </c:pt>
              </c:numCache>
            </c:numRef>
          </c:val>
          <c:extLst>
            <c:ext xmlns:c16="http://schemas.microsoft.com/office/drawing/2014/chart" uri="{C3380CC4-5D6E-409C-BE32-E72D297353CC}">
              <c16:uniqueId val="{00000000-68F7-499C-B5C6-CD2D09A80B4A}"/>
            </c:ext>
          </c:extLst>
        </c:ser>
        <c:ser>
          <c:idx val="1"/>
          <c:order val="1"/>
          <c:tx>
            <c:strRef>
              <c:f>Sheet8!$C$33</c:f>
              <c:strCache>
                <c:ptCount val="1"/>
                <c:pt idx="0">
                  <c:v>Males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Sheet8!$A$34:$A$40</c:f>
              <c:strCache>
                <c:ptCount val="7"/>
                <c:pt idx="0">
                  <c:v>Human health and social work activities</c:v>
                </c:pt>
                <c:pt idx="1">
                  <c:v>Wholesale and retail trade; repair of motor vehicles and motor cycles</c:v>
                </c:pt>
                <c:pt idx="2">
                  <c:v>Education</c:v>
                </c:pt>
                <c:pt idx="3">
                  <c:v>Manufacturing</c:v>
                </c:pt>
                <c:pt idx="4">
                  <c:v> Public administration and defence; compulsory social security</c:v>
                </c:pt>
                <c:pt idx="5">
                  <c:v> Construction</c:v>
                </c:pt>
                <c:pt idx="6">
                  <c:v>Transport and storage</c:v>
                </c:pt>
              </c:strCache>
            </c:strRef>
          </c:cat>
          <c:val>
            <c:numRef>
              <c:f>Sheet8!$C$34:$C$40</c:f>
              <c:numCache>
                <c:formatCode>0.0%</c:formatCode>
                <c:ptCount val="7"/>
                <c:pt idx="0">
                  <c:v>4.790285331E-2</c:v>
                </c:pt>
                <c:pt idx="1">
                  <c:v>0.17503538701999999</c:v>
                </c:pt>
                <c:pt idx="2">
                  <c:v>3.4735156080000003E-2</c:v>
                </c:pt>
                <c:pt idx="3">
                  <c:v>0.17900245846999999</c:v>
                </c:pt>
                <c:pt idx="4">
                  <c:v>6.6136482159999996E-2</c:v>
                </c:pt>
                <c:pt idx="5">
                  <c:v>0.14938910825000001</c:v>
                </c:pt>
                <c:pt idx="6">
                  <c:v>6.6825597850000001E-2</c:v>
                </c:pt>
              </c:numCache>
            </c:numRef>
          </c:val>
          <c:extLst>
            <c:ext xmlns:c16="http://schemas.microsoft.com/office/drawing/2014/chart" uri="{C3380CC4-5D6E-409C-BE32-E72D297353CC}">
              <c16:uniqueId val="{00000001-68F7-499C-B5C6-CD2D09A80B4A}"/>
            </c:ext>
          </c:extLst>
        </c:ser>
        <c:dLbls>
          <c:showLegendKey val="0"/>
          <c:showVal val="0"/>
          <c:showCatName val="0"/>
          <c:showSerName val="0"/>
          <c:showPercent val="0"/>
          <c:showBubbleSize val="0"/>
        </c:dLbls>
        <c:gapWidth val="100"/>
        <c:axId val="1163466863"/>
        <c:axId val="1163468943"/>
      </c:barChart>
      <c:catAx>
        <c:axId val="116346686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3468943"/>
        <c:crosses val="autoZero"/>
        <c:auto val="1"/>
        <c:lblAlgn val="ctr"/>
        <c:lblOffset val="100"/>
        <c:noMultiLvlLbl val="0"/>
      </c:catAx>
      <c:valAx>
        <c:axId val="1163468943"/>
        <c:scaling>
          <c:orientation val="minMax"/>
        </c:scaling>
        <c:delete val="0"/>
        <c:axPos val="b"/>
        <c:majorGridlines>
          <c:spPr>
            <a:ln w="9525" cap="flat" cmpd="sng" algn="ctr">
              <a:solidFill>
                <a:schemeClr val="tx1">
                  <a:lumMod val="15000"/>
                  <a:lumOff val="85000"/>
                </a:schemeClr>
              </a:solidFill>
              <a:prstDash val="dash"/>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3466863"/>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Sheet14!$A$11</c:f>
              <c:strCache>
                <c:ptCount val="1"/>
                <c:pt idx="0">
                  <c:v>2011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Sheet14!$B$10:$H$10</c:f>
              <c:strCache>
                <c:ptCount val="7"/>
                <c:pt idx="0">
                  <c:v>No qualifications </c:v>
                </c:pt>
                <c:pt idx="1">
                  <c:v>Level 1 </c:v>
                </c:pt>
                <c:pt idx="2">
                  <c:v>Level 2</c:v>
                </c:pt>
                <c:pt idx="3">
                  <c:v>Apprenticeship </c:v>
                </c:pt>
                <c:pt idx="4">
                  <c:v>Level 3 </c:v>
                </c:pt>
                <c:pt idx="5">
                  <c:v>Level 4 </c:v>
                </c:pt>
                <c:pt idx="6">
                  <c:v>Other qualifications </c:v>
                </c:pt>
              </c:strCache>
            </c:strRef>
          </c:cat>
          <c:val>
            <c:numRef>
              <c:f>Sheet14!$B$11:$H$11</c:f>
              <c:numCache>
                <c:formatCode>0.0%</c:formatCode>
                <c:ptCount val="7"/>
                <c:pt idx="0">
                  <c:v>0.29891888067812744</c:v>
                </c:pt>
                <c:pt idx="1">
                  <c:v>0.11656923086817547</c:v>
                </c:pt>
                <c:pt idx="2">
                  <c:v>0.15558213869969836</c:v>
                </c:pt>
                <c:pt idx="3">
                  <c:v>4.0839427090367683E-2</c:v>
                </c:pt>
                <c:pt idx="4">
                  <c:v>0.11739245081582383</c:v>
                </c:pt>
                <c:pt idx="5">
                  <c:v>0.22068726002816955</c:v>
                </c:pt>
                <c:pt idx="6">
                  <c:v>5.0010611819637653E-2</c:v>
                </c:pt>
              </c:numCache>
            </c:numRef>
          </c:val>
          <c:extLst>
            <c:ext xmlns:c16="http://schemas.microsoft.com/office/drawing/2014/chart" uri="{C3380CC4-5D6E-409C-BE32-E72D297353CC}">
              <c16:uniqueId val="{00000000-CA7C-4975-A4BF-7CAC84F9FB88}"/>
            </c:ext>
          </c:extLst>
        </c:ser>
        <c:ser>
          <c:idx val="1"/>
          <c:order val="1"/>
          <c:tx>
            <c:strRef>
              <c:f>Sheet14!$A$12</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Sheet14!$B$10:$H$10</c:f>
              <c:strCache>
                <c:ptCount val="7"/>
                <c:pt idx="0">
                  <c:v>No qualifications </c:v>
                </c:pt>
                <c:pt idx="1">
                  <c:v>Level 1 </c:v>
                </c:pt>
                <c:pt idx="2">
                  <c:v>Level 2</c:v>
                </c:pt>
                <c:pt idx="3">
                  <c:v>Apprenticeship </c:v>
                </c:pt>
                <c:pt idx="4">
                  <c:v>Level 3 </c:v>
                </c:pt>
                <c:pt idx="5">
                  <c:v>Level 4 </c:v>
                </c:pt>
                <c:pt idx="6">
                  <c:v>Other qualifications </c:v>
                </c:pt>
              </c:strCache>
            </c:strRef>
          </c:cat>
          <c:val>
            <c:numRef>
              <c:f>Sheet14!$B$12:$H$12</c:f>
              <c:numCache>
                <c:formatCode>0.0%</c:formatCode>
                <c:ptCount val="7"/>
                <c:pt idx="0">
                  <c:v>0.25172962156642997</c:v>
                </c:pt>
                <c:pt idx="1">
                  <c:v>5.8457981492022297E-2</c:v>
                </c:pt>
                <c:pt idx="2">
                  <c:v>0.14123335661011799</c:v>
                </c:pt>
                <c:pt idx="3">
                  <c:v>6.5041986233444593E-2</c:v>
                </c:pt>
                <c:pt idx="4">
                  <c:v>0.15544001924735801</c:v>
                </c:pt>
                <c:pt idx="5">
                  <c:v>0.30378550932147202</c:v>
                </c:pt>
                <c:pt idx="6">
                  <c:v>2.4311525529155598E-2</c:v>
                </c:pt>
              </c:numCache>
            </c:numRef>
          </c:val>
          <c:extLst>
            <c:ext xmlns:c16="http://schemas.microsoft.com/office/drawing/2014/chart" uri="{C3380CC4-5D6E-409C-BE32-E72D297353CC}">
              <c16:uniqueId val="{00000001-CA7C-4975-A4BF-7CAC84F9FB88}"/>
            </c:ext>
          </c:extLst>
        </c:ser>
        <c:dLbls>
          <c:showLegendKey val="0"/>
          <c:showVal val="0"/>
          <c:showCatName val="0"/>
          <c:showSerName val="0"/>
          <c:showPercent val="0"/>
          <c:showBubbleSize val="0"/>
        </c:dLbls>
        <c:gapWidth val="50"/>
        <c:axId val="1172261583"/>
        <c:axId val="1172254511"/>
      </c:barChart>
      <c:catAx>
        <c:axId val="117226158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2254511"/>
        <c:crosses val="autoZero"/>
        <c:auto val="1"/>
        <c:lblAlgn val="ctr"/>
        <c:lblOffset val="100"/>
        <c:noMultiLvlLbl val="0"/>
      </c:catAx>
      <c:valAx>
        <c:axId val="1172254511"/>
        <c:scaling>
          <c:orientation val="minMax"/>
        </c:scaling>
        <c:delete val="0"/>
        <c:axPos val="b"/>
        <c:majorGridlines>
          <c:spPr>
            <a:ln w="9525" cap="flat" cmpd="sng" algn="ctr">
              <a:solidFill>
                <a:schemeClr val="tx1">
                  <a:lumMod val="15000"/>
                  <a:lumOff val="85000"/>
                </a:schemeClr>
              </a:solidFill>
              <a:prstDash val="dashDot"/>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2261583"/>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23296334946084E-2"/>
          <c:y val="5.0925925925925923E-2"/>
          <c:w val="0.87615659488347086"/>
          <c:h val="0.53645341207349084"/>
        </c:manualLayout>
      </c:layout>
      <c:barChart>
        <c:barDir val="col"/>
        <c:grouping val="clustered"/>
        <c:varyColors val="0"/>
        <c:ser>
          <c:idx val="0"/>
          <c:order val="0"/>
          <c:tx>
            <c:strRef>
              <c:f>quals!$B$52</c:f>
              <c:strCache>
                <c:ptCount val="1"/>
                <c:pt idx="0">
                  <c:v>No qualifications </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quals!$A$53:$A$64</c:f>
              <c:strCache>
                <c:ptCount val="12"/>
                <c:pt idx="0">
                  <c:v>Derry City and Strabane</c:v>
                </c:pt>
                <c:pt idx="1">
                  <c:v>Mid Ulster</c:v>
                </c:pt>
                <c:pt idx="2">
                  <c:v>Causeway Coast and Glens</c:v>
                </c:pt>
                <c:pt idx="3">
                  <c:v>Fermanagh and Omagh</c:v>
                </c:pt>
                <c:pt idx="4">
                  <c:v>Armagh City, Banbridge and Craigavon</c:v>
                </c:pt>
                <c:pt idx="5">
                  <c:v>Mid and East Antrim</c:v>
                </c:pt>
                <c:pt idx="6">
                  <c:v>Belfast</c:v>
                </c:pt>
                <c:pt idx="7">
                  <c:v>Northern Ireland</c:v>
                </c:pt>
                <c:pt idx="8">
                  <c:v>Newry, Mourne and Down</c:v>
                </c:pt>
                <c:pt idx="9">
                  <c:v>Antrim and Newtownabbey</c:v>
                </c:pt>
                <c:pt idx="10">
                  <c:v>Ards and North Down</c:v>
                </c:pt>
                <c:pt idx="11">
                  <c:v>Lisburn and Castlereagh</c:v>
                </c:pt>
              </c:strCache>
            </c:strRef>
          </c:cat>
          <c:val>
            <c:numRef>
              <c:f>quals!$B$53:$B$64</c:f>
              <c:numCache>
                <c:formatCode>0.0%</c:formatCode>
                <c:ptCount val="12"/>
                <c:pt idx="0">
                  <c:v>0.283546413271275</c:v>
                </c:pt>
                <c:pt idx="1">
                  <c:v>0.27497211630742102</c:v>
                </c:pt>
                <c:pt idx="2">
                  <c:v>0.25970829135824097</c:v>
                </c:pt>
                <c:pt idx="3">
                  <c:v>0.25483355612793801</c:v>
                </c:pt>
                <c:pt idx="4">
                  <c:v>0.25172962156642997</c:v>
                </c:pt>
                <c:pt idx="5">
                  <c:v>0.24302454123369399</c:v>
                </c:pt>
                <c:pt idx="6">
                  <c:v>0.23921791869848799</c:v>
                </c:pt>
                <c:pt idx="7">
                  <c:v>0.2380769730983</c:v>
                </c:pt>
                <c:pt idx="8">
                  <c:v>0.23126166414310401</c:v>
                </c:pt>
                <c:pt idx="9">
                  <c:v>0.21525653802536199</c:v>
                </c:pt>
                <c:pt idx="10">
                  <c:v>0.19168594671244099</c:v>
                </c:pt>
                <c:pt idx="11">
                  <c:v>0.17883150300196801</c:v>
                </c:pt>
              </c:numCache>
            </c:numRef>
          </c:val>
          <c:extLst>
            <c:ext xmlns:c16="http://schemas.microsoft.com/office/drawing/2014/chart" uri="{C3380CC4-5D6E-409C-BE32-E72D297353CC}">
              <c16:uniqueId val="{00000000-027F-4CF9-949C-C15C58D4A2E0}"/>
            </c:ext>
          </c:extLst>
        </c:ser>
        <c:ser>
          <c:idx val="1"/>
          <c:order val="1"/>
          <c:tx>
            <c:strRef>
              <c:f>quals!$C$52</c:f>
              <c:strCache>
                <c:ptCount val="1"/>
                <c:pt idx="0">
                  <c:v>Level 4 qualifications and above </c:v>
                </c:pt>
              </c:strCache>
            </c:strRef>
          </c:tx>
          <c:spPr>
            <a:solidFill>
              <a:schemeClr val="accent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quals!$A$53:$A$64</c:f>
              <c:strCache>
                <c:ptCount val="12"/>
                <c:pt idx="0">
                  <c:v>Derry City and Strabane</c:v>
                </c:pt>
                <c:pt idx="1">
                  <c:v>Mid Ulster</c:v>
                </c:pt>
                <c:pt idx="2">
                  <c:v>Causeway Coast and Glens</c:v>
                </c:pt>
                <c:pt idx="3">
                  <c:v>Fermanagh and Omagh</c:v>
                </c:pt>
                <c:pt idx="4">
                  <c:v>Armagh City, Banbridge and Craigavon</c:v>
                </c:pt>
                <c:pt idx="5">
                  <c:v>Mid and East Antrim</c:v>
                </c:pt>
                <c:pt idx="6">
                  <c:v>Belfast</c:v>
                </c:pt>
                <c:pt idx="7">
                  <c:v>Northern Ireland</c:v>
                </c:pt>
                <c:pt idx="8">
                  <c:v>Newry, Mourne and Down</c:v>
                </c:pt>
                <c:pt idx="9">
                  <c:v>Antrim and Newtownabbey</c:v>
                </c:pt>
                <c:pt idx="10">
                  <c:v>Ards and North Down</c:v>
                </c:pt>
                <c:pt idx="11">
                  <c:v>Lisburn and Castlereagh</c:v>
                </c:pt>
              </c:strCache>
            </c:strRef>
          </c:cat>
          <c:val>
            <c:numRef>
              <c:f>quals!$C$53:$C$64</c:f>
              <c:numCache>
                <c:formatCode>0.0%</c:formatCode>
                <c:ptCount val="12"/>
                <c:pt idx="0">
                  <c:v>0.29642379200929198</c:v>
                </c:pt>
                <c:pt idx="1">
                  <c:v>0.29320675433818399</c:v>
                </c:pt>
                <c:pt idx="2">
                  <c:v>0.29189260216372498</c:v>
                </c:pt>
                <c:pt idx="3">
                  <c:v>0.31782465521176401</c:v>
                </c:pt>
                <c:pt idx="4">
                  <c:v>0.30378550932147202</c:v>
                </c:pt>
                <c:pt idx="5">
                  <c:v>0.28753482202078301</c:v>
                </c:pt>
                <c:pt idx="6">
                  <c:v>0.34426757749565001</c:v>
                </c:pt>
                <c:pt idx="7">
                  <c:v>0.32106629731761999</c:v>
                </c:pt>
                <c:pt idx="8">
                  <c:v>0.317863305045952</c:v>
                </c:pt>
                <c:pt idx="9">
                  <c:v>0.315217017766934</c:v>
                </c:pt>
                <c:pt idx="10">
                  <c:v>0.34145831778490898</c:v>
                </c:pt>
                <c:pt idx="11">
                  <c:v>0.39202166125695798</c:v>
                </c:pt>
              </c:numCache>
            </c:numRef>
          </c:val>
          <c:extLst>
            <c:ext xmlns:c16="http://schemas.microsoft.com/office/drawing/2014/chart" uri="{C3380CC4-5D6E-409C-BE32-E72D297353CC}">
              <c16:uniqueId val="{00000001-027F-4CF9-949C-C15C58D4A2E0}"/>
            </c:ext>
          </c:extLst>
        </c:ser>
        <c:dLbls>
          <c:showLegendKey val="0"/>
          <c:showVal val="0"/>
          <c:showCatName val="0"/>
          <c:showSerName val="0"/>
          <c:showPercent val="0"/>
          <c:showBubbleSize val="0"/>
        </c:dLbls>
        <c:gapWidth val="80"/>
        <c:overlap val="-27"/>
        <c:axId val="1311219807"/>
        <c:axId val="1311218143"/>
      </c:barChart>
      <c:catAx>
        <c:axId val="13112198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1218143"/>
        <c:crosses val="autoZero"/>
        <c:auto val="1"/>
        <c:lblAlgn val="ctr"/>
        <c:lblOffset val="100"/>
        <c:noMultiLvlLbl val="0"/>
      </c:catAx>
      <c:valAx>
        <c:axId val="1311218143"/>
        <c:scaling>
          <c:orientation val="minMax"/>
        </c:scaling>
        <c:delete val="0"/>
        <c:axPos val="l"/>
        <c:majorGridlines>
          <c:spPr>
            <a:ln w="9525" cap="flat" cmpd="sng" algn="ctr">
              <a:solidFill>
                <a:schemeClr val="tx1">
                  <a:lumMod val="15000"/>
                  <a:lumOff val="85000"/>
                </a:schemeClr>
              </a:solidFill>
              <a:prstDash val="dashDot"/>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1219807"/>
        <c:crosses val="autoZero"/>
        <c:crossBetween val="between"/>
      </c:valAx>
      <c:spPr>
        <a:noFill/>
        <a:ln>
          <a:noFill/>
        </a:ln>
        <a:effectLst/>
      </c:spPr>
    </c:plotArea>
    <c:legend>
      <c:legendPos val="b"/>
      <c:layout>
        <c:manualLayout>
          <c:xMode val="edge"/>
          <c:yMode val="edge"/>
          <c:x val="9.8028333807671633E-2"/>
          <c:y val="3.7615193934091531E-2"/>
          <c:w val="0.60816019985453629"/>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66CF6-0A0C-4BEA-976C-06C86DFCD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10</Pages>
  <Words>3032</Words>
  <Characters>17285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Bennett</dc:creator>
  <cp:keywords/>
  <dc:description/>
  <cp:lastModifiedBy>Jessica Bennett</cp:lastModifiedBy>
  <cp:revision>48</cp:revision>
  <cp:lastPrinted>2023-03-28T15:48:00Z</cp:lastPrinted>
  <dcterms:created xsi:type="dcterms:W3CDTF">2023-03-27T08:00:00Z</dcterms:created>
  <dcterms:modified xsi:type="dcterms:W3CDTF">2023-03-30T08:06:00Z</dcterms:modified>
</cp:coreProperties>
</file>