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AAE" w:rsidRPr="00ED1AAE" w:rsidRDefault="00ED1AAE" w:rsidP="00A71D28">
      <w:pPr>
        <w:jc w:val="center"/>
        <w:rPr>
          <w:rFonts w:cstheme="minorHAnsi"/>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1AAE">
        <w:rPr>
          <w:rFonts w:cstheme="minorHAnsi"/>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Armagh, Banbridge and Craigavon Borough </w:t>
      </w:r>
    </w:p>
    <w:p w:rsidR="00A71D28" w:rsidRPr="00ED1AAE" w:rsidRDefault="00ED1AAE" w:rsidP="00A71D28">
      <w:pPr>
        <w:jc w:val="center"/>
        <w:rPr>
          <w:rFonts w:cstheme="minorHAnsi"/>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1AAE">
        <w:rPr>
          <w:rFonts w:cstheme="minorHAnsi"/>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Census 2021 – Summary Report </w:t>
      </w:r>
    </w:p>
    <w:p w:rsidR="00ED1AAE" w:rsidRDefault="00ED1AAE" w:rsidP="00A71D28">
      <w:pPr>
        <w:jc w:val="center"/>
        <w:rPr>
          <w:rFonts w:cstheme="minorHAnsi"/>
          <w:b/>
          <w:sz w:val="28"/>
          <w:szCs w:val="28"/>
        </w:rPr>
      </w:pPr>
    </w:p>
    <w:p w:rsidR="00FA29BC" w:rsidRPr="00ED1AAE" w:rsidRDefault="00FA29BC" w:rsidP="00A71D28">
      <w:pPr>
        <w:jc w:val="center"/>
        <w:rPr>
          <w:rFonts w:cstheme="minorHAnsi"/>
          <w:b/>
          <w:sz w:val="28"/>
          <w:szCs w:val="28"/>
        </w:rPr>
      </w:pPr>
      <w:r w:rsidRPr="00ED1AAE">
        <w:rPr>
          <w:rFonts w:cstheme="minorHAnsi"/>
          <w:b/>
          <w:sz w:val="28"/>
          <w:szCs w:val="28"/>
        </w:rPr>
        <w:t>First Main Statistical Release</w:t>
      </w:r>
      <w:r w:rsidR="00A71D28" w:rsidRPr="00ED1AAE">
        <w:rPr>
          <w:rFonts w:cstheme="minorHAnsi"/>
          <w:b/>
          <w:sz w:val="28"/>
          <w:szCs w:val="28"/>
        </w:rPr>
        <w:t xml:space="preserve"> (September 2022)</w:t>
      </w:r>
    </w:p>
    <w:p w:rsidR="003351DA" w:rsidRDefault="00FA29BC" w:rsidP="00FA29BC">
      <w:r w:rsidRPr="00033A84">
        <w:rPr>
          <w:rFonts w:cstheme="minorHAnsi"/>
        </w:rPr>
        <w:t xml:space="preserve">The first </w:t>
      </w:r>
      <w:r>
        <w:rPr>
          <w:rFonts w:cstheme="minorHAnsi"/>
        </w:rPr>
        <w:t xml:space="preserve">phase of main statistics </w:t>
      </w:r>
      <w:r w:rsidRPr="00033A84">
        <w:rPr>
          <w:rFonts w:cstheme="minorHAnsi"/>
        </w:rPr>
        <w:t>from Census 2021 w</w:t>
      </w:r>
      <w:r w:rsidR="009760FD">
        <w:rPr>
          <w:rFonts w:cstheme="minorHAnsi"/>
        </w:rPr>
        <w:t>as</w:t>
      </w:r>
      <w:r w:rsidRPr="00033A84">
        <w:rPr>
          <w:rFonts w:cstheme="minorHAnsi"/>
        </w:rPr>
        <w:t xml:space="preserve"> published on 2</w:t>
      </w:r>
      <w:r>
        <w:rPr>
          <w:rFonts w:cstheme="minorHAnsi"/>
        </w:rPr>
        <w:t>2</w:t>
      </w:r>
      <w:r w:rsidRPr="00033A84">
        <w:rPr>
          <w:rFonts w:cstheme="minorHAnsi"/>
        </w:rPr>
        <w:t xml:space="preserve"> </w:t>
      </w:r>
      <w:r>
        <w:rPr>
          <w:rFonts w:cstheme="minorHAnsi"/>
        </w:rPr>
        <w:t xml:space="preserve">September 2022 and </w:t>
      </w:r>
      <w:r>
        <w:t xml:space="preserve">provides key statistics for a number of census topics </w:t>
      </w:r>
      <w:r w:rsidR="009760FD">
        <w:t xml:space="preserve">such as demography, ethnicity, language, religion and housing and accommodation </w:t>
      </w:r>
      <w:r>
        <w:t>at Northern Irelan</w:t>
      </w:r>
      <w:r w:rsidR="00677583">
        <w:t xml:space="preserve">d and Local Government District </w:t>
      </w:r>
      <w:r>
        <w:t>levels</w:t>
      </w:r>
      <w:r w:rsidR="0018317A">
        <w:t xml:space="preserve"> (LGD)</w:t>
      </w:r>
      <w:r>
        <w:t xml:space="preserve">.  </w:t>
      </w:r>
    </w:p>
    <w:p w:rsidR="00FA29BC" w:rsidRDefault="003351DA" w:rsidP="00FA29BC">
      <w:r>
        <w:t xml:space="preserve">This report will provide census information for </w:t>
      </w:r>
      <w:r w:rsidRPr="00C4477F">
        <w:rPr>
          <w:b/>
        </w:rPr>
        <w:t>Armagh City, Banbridge and Craigavon Borough</w:t>
      </w:r>
      <w:r>
        <w:t xml:space="preserve"> for 2021 with some comparisons of how things have changed in the 10 year period since the last census. Comparatives with other LGD’s will also be included.  </w:t>
      </w:r>
    </w:p>
    <w:p w:rsidR="00FA29BC" w:rsidRDefault="00FA29BC" w:rsidP="00FA29BC">
      <w:pPr>
        <w:rPr>
          <w:b/>
        </w:rPr>
      </w:pPr>
      <w:r w:rsidRPr="00FA29BC">
        <w:rPr>
          <w:b/>
        </w:rPr>
        <w:t xml:space="preserve">Demography </w:t>
      </w:r>
    </w:p>
    <w:p w:rsidR="00FA29BC" w:rsidRDefault="00FA29BC" w:rsidP="00FA29BC">
      <w:r>
        <w:t xml:space="preserve">The </w:t>
      </w:r>
      <w:r w:rsidR="009760FD">
        <w:t xml:space="preserve">Armagh, Banbridge and Craigavon Borough </w:t>
      </w:r>
      <w:r>
        <w:t xml:space="preserve">usually resident population increased by </w:t>
      </w:r>
      <w:r w:rsidR="009760FD">
        <w:t>9.5</w:t>
      </w:r>
      <w:r w:rsidR="004924C4">
        <w:t>%</w:t>
      </w:r>
      <w:r w:rsidR="009760FD">
        <w:t xml:space="preserve"> (18,</w:t>
      </w:r>
      <w:r w:rsidR="00C4477F">
        <w:t>96</w:t>
      </w:r>
      <w:r w:rsidR="009760FD">
        <w:t xml:space="preserve">3) from </w:t>
      </w:r>
      <w:r w:rsidR="00A2540A">
        <w:t xml:space="preserve">199,693 in </w:t>
      </w:r>
      <w:r w:rsidR="009760FD">
        <w:t xml:space="preserve">2011 to </w:t>
      </w:r>
      <w:r w:rsidR="00A2540A">
        <w:t xml:space="preserve">218,656 in </w:t>
      </w:r>
      <w:r w:rsidR="009760FD">
        <w:t xml:space="preserve">2021. </w:t>
      </w:r>
      <w:r w:rsidR="000662FF">
        <w:t xml:space="preserve"> Of all the LGD’s</w:t>
      </w:r>
      <w:r w:rsidR="00807109">
        <w:t xml:space="preserve"> in Northern Ireland</w:t>
      </w:r>
      <w:r w:rsidR="000662FF">
        <w:t>, the borough had the largest in</w:t>
      </w:r>
      <w:r w:rsidR="00C4477F">
        <w:t xml:space="preserve">crease in </w:t>
      </w:r>
      <w:r w:rsidR="000662FF">
        <w:t>terms of the number of people</w:t>
      </w:r>
      <w:r w:rsidR="00C4477F">
        <w:t xml:space="preserve"> and the </w:t>
      </w:r>
      <w:r w:rsidR="009760FD">
        <w:t>second highest</w:t>
      </w:r>
      <w:r w:rsidR="00A2540A">
        <w:t xml:space="preserve"> percentage</w:t>
      </w:r>
      <w:r w:rsidR="009760FD">
        <w:t xml:space="preserve"> increase a</w:t>
      </w:r>
      <w:r w:rsidR="00C4477F">
        <w:t xml:space="preserve">fter Lisburn and Castlereagh.  The </w:t>
      </w:r>
      <w:r w:rsidR="000662FF">
        <w:t xml:space="preserve">9.5% </w:t>
      </w:r>
      <w:r w:rsidR="00C4477F">
        <w:t>increase is also</w:t>
      </w:r>
      <w:r w:rsidR="009760FD">
        <w:t xml:space="preserve"> significantly higher than the </w:t>
      </w:r>
      <w:r w:rsidR="00A2540A">
        <w:t>percentage</w:t>
      </w:r>
      <w:r w:rsidR="009760FD">
        <w:t xml:space="preserve"> increase for Northern Ireland overall (5.1%).  </w:t>
      </w:r>
    </w:p>
    <w:p w:rsidR="00980EE6" w:rsidRDefault="00980EE6" w:rsidP="00FA29BC">
      <w:r>
        <w:t xml:space="preserve">Armagh City, Banbridge and Craigavon Borough is the second largest </w:t>
      </w:r>
      <w:r w:rsidR="0018317A">
        <w:t>LGD</w:t>
      </w:r>
      <w:r>
        <w:t xml:space="preserve"> in Northern Ireland after Belfast </w:t>
      </w:r>
      <w:r w:rsidR="0018317A">
        <w:t xml:space="preserve">with 11.5% of the total population in Northern Ireland currently residing in the borough.   </w:t>
      </w:r>
    </w:p>
    <w:p w:rsidR="00A2540A" w:rsidRDefault="00A2540A" w:rsidP="00FA29BC">
      <w:r>
        <w:rPr>
          <w:noProof/>
          <w:lang w:eastAsia="en-GB"/>
        </w:rPr>
        <w:drawing>
          <wp:inline distT="0" distB="0" distL="0" distR="0" wp14:anchorId="1A0E0AD3" wp14:editId="77E7AB86">
            <wp:extent cx="5766619" cy="2914650"/>
            <wp:effectExtent l="0" t="0" r="5715" b="0"/>
            <wp:docPr id="1" name="Chart 1" title="Percentage Change in usually resident population between 2011 and 2021 for each local government district and Northern Ireland "/>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Pr="00677583">
        <w:rPr>
          <w:sz w:val="20"/>
          <w:szCs w:val="20"/>
        </w:rPr>
        <w:t xml:space="preserve">Figure 1: Percentage change in usually resident population </w:t>
      </w:r>
      <w:r w:rsidR="0018317A" w:rsidRPr="00677583">
        <w:rPr>
          <w:sz w:val="20"/>
          <w:szCs w:val="20"/>
        </w:rPr>
        <w:t xml:space="preserve">between </w:t>
      </w:r>
      <w:r w:rsidRPr="00677583">
        <w:rPr>
          <w:sz w:val="20"/>
          <w:szCs w:val="20"/>
        </w:rPr>
        <w:t xml:space="preserve">2011 </w:t>
      </w:r>
      <w:r w:rsidR="0018317A" w:rsidRPr="00677583">
        <w:rPr>
          <w:sz w:val="20"/>
          <w:szCs w:val="20"/>
        </w:rPr>
        <w:t xml:space="preserve">and </w:t>
      </w:r>
      <w:r w:rsidRPr="00677583">
        <w:rPr>
          <w:sz w:val="20"/>
          <w:szCs w:val="20"/>
        </w:rPr>
        <w:t>2021 for each Local Government District and Northern Ireland.  Source: Census 2021.</w:t>
      </w:r>
    </w:p>
    <w:p w:rsidR="00D910B3" w:rsidRDefault="00D910B3" w:rsidP="00D910B3">
      <w:r>
        <w:t>The 2021 Census recorded 110,388 females in the borough (</w:t>
      </w:r>
      <w:r w:rsidR="002D2790">
        <w:t>50.5%</w:t>
      </w:r>
      <w:r>
        <w:t>) and 108,26</w:t>
      </w:r>
      <w:r w:rsidR="00365A5B">
        <w:t xml:space="preserve">8 </w:t>
      </w:r>
      <w:r>
        <w:t>males (</w:t>
      </w:r>
      <w:r w:rsidR="002D2790">
        <w:t>4</w:t>
      </w:r>
      <w:r w:rsidR="004D2E17">
        <w:t>9</w:t>
      </w:r>
      <w:r>
        <w:t>.5%)</w:t>
      </w:r>
      <w:r w:rsidR="002D2790">
        <w:t xml:space="preserve">. </w:t>
      </w:r>
      <w:r w:rsidR="004D2E17">
        <w:t>These p</w:t>
      </w:r>
      <w:r w:rsidR="002D2790">
        <w:t>ro</w:t>
      </w:r>
      <w:r w:rsidR="009047E5">
        <w:t>portions</w:t>
      </w:r>
      <w:r w:rsidR="002D2790">
        <w:t xml:space="preserve"> </w:t>
      </w:r>
      <w:r w:rsidR="004D2E17">
        <w:t xml:space="preserve">have remained </w:t>
      </w:r>
      <w:r w:rsidR="002D2790">
        <w:t xml:space="preserve">relatively </w:t>
      </w:r>
      <w:r w:rsidR="0018317A">
        <w:t xml:space="preserve">static since 2011.  </w:t>
      </w:r>
    </w:p>
    <w:p w:rsidR="009047E5" w:rsidRDefault="00ED4B8F" w:rsidP="00FA29BC">
      <w:r>
        <w:lastRenderedPageBreak/>
        <w:t>When disaggregated by age, t</w:t>
      </w:r>
      <w:r w:rsidR="009047E5" w:rsidRPr="004C5997">
        <w:t>he</w:t>
      </w:r>
      <w:r w:rsidR="00FA29BC" w:rsidRPr="004C5997">
        <w:t xml:space="preserve"> population increase was greatest in the older age gro</w:t>
      </w:r>
      <w:r w:rsidR="009047E5" w:rsidRPr="004C5997">
        <w:t>ups. The number of people aged 6</w:t>
      </w:r>
      <w:r w:rsidR="00FA29BC" w:rsidRPr="004C5997">
        <w:t>5</w:t>
      </w:r>
      <w:r w:rsidR="009047E5" w:rsidRPr="004C5997">
        <w:t xml:space="preserve">+ increased by 7,363 or 26.7%.  </w:t>
      </w:r>
      <w:r w:rsidR="00FA29BC" w:rsidRPr="004C5997">
        <w:t xml:space="preserve"> </w:t>
      </w:r>
      <w:r w:rsidR="009047E5" w:rsidRPr="004C5997">
        <w:t>For those age</w:t>
      </w:r>
      <w:r w:rsidR="00F015F8" w:rsidRPr="004C5997">
        <w:t>d 75+, there was a 34% increase.</w:t>
      </w:r>
      <w:r w:rsidR="007D2AFF">
        <w:t xml:space="preserve">  The </w:t>
      </w:r>
      <w:r w:rsidR="002448CC">
        <w:t xml:space="preserve">proportion of the </w:t>
      </w:r>
      <w:r w:rsidR="007D2AFF">
        <w:t>population aged 15-29 fell by 6.4% between 2011 and 2021.</w:t>
      </w:r>
    </w:p>
    <w:p w:rsidR="004D2E17" w:rsidRDefault="00365A5B" w:rsidP="00FA29BC">
      <w:r>
        <w:t>For those aged up to 39 years, the number of males outnumber the number of females, albeit only marginally.  However in the 40+ age group, there</w:t>
      </w:r>
      <w:r w:rsidR="00807109">
        <w:t xml:space="preserve"> are more females than males.</w:t>
      </w:r>
    </w:p>
    <w:p w:rsidR="00677583" w:rsidRDefault="004D2E17" w:rsidP="00677583">
      <w:r>
        <w:rPr>
          <w:noProof/>
          <w:lang w:eastAsia="en-GB"/>
        </w:rPr>
        <w:drawing>
          <wp:inline distT="0" distB="0" distL="0" distR="0" wp14:anchorId="01C616A1" wp14:editId="4C2E52D0">
            <wp:extent cx="5707380" cy="3143250"/>
            <wp:effectExtent l="0" t="0" r="7620" b="0"/>
            <wp:docPr id="2" name="Chart 2" title="Usually resident population by broad age band and gender in Armagh City, Banbridge and Craigavon Borough in 2011 and 2021.  Source: Census 2011 &amp; Census 202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677583" w:rsidRPr="00677583">
        <w:rPr>
          <w:sz w:val="20"/>
          <w:szCs w:val="20"/>
        </w:rPr>
        <w:t xml:space="preserve">Figure </w:t>
      </w:r>
      <w:r w:rsidR="00677583">
        <w:rPr>
          <w:sz w:val="20"/>
          <w:szCs w:val="20"/>
        </w:rPr>
        <w:t>2</w:t>
      </w:r>
      <w:r w:rsidR="00677583" w:rsidRPr="00677583">
        <w:rPr>
          <w:sz w:val="20"/>
          <w:szCs w:val="20"/>
        </w:rPr>
        <w:t xml:space="preserve">: </w:t>
      </w:r>
      <w:r w:rsidR="00677583">
        <w:rPr>
          <w:sz w:val="20"/>
          <w:szCs w:val="20"/>
        </w:rPr>
        <w:t>Usually</w:t>
      </w:r>
      <w:r w:rsidR="00677583" w:rsidRPr="00677583">
        <w:rPr>
          <w:sz w:val="20"/>
          <w:szCs w:val="20"/>
        </w:rPr>
        <w:t xml:space="preserve"> resident population </w:t>
      </w:r>
      <w:r w:rsidR="00677583">
        <w:rPr>
          <w:sz w:val="20"/>
          <w:szCs w:val="20"/>
        </w:rPr>
        <w:t>by broad age band and gender in Armagh City, Banbridge and Craigavon Borough</w:t>
      </w:r>
      <w:r w:rsidR="00E33CE9">
        <w:rPr>
          <w:sz w:val="20"/>
          <w:szCs w:val="20"/>
        </w:rPr>
        <w:t xml:space="preserve"> in 2011 and 2021</w:t>
      </w:r>
      <w:r w:rsidR="00677583" w:rsidRPr="00677583">
        <w:rPr>
          <w:sz w:val="20"/>
          <w:szCs w:val="20"/>
        </w:rPr>
        <w:t xml:space="preserve">.  Source: Census </w:t>
      </w:r>
      <w:r w:rsidR="00E33CE9">
        <w:rPr>
          <w:sz w:val="20"/>
          <w:szCs w:val="20"/>
        </w:rPr>
        <w:t xml:space="preserve">2011 &amp; Census </w:t>
      </w:r>
      <w:r w:rsidR="00677583" w:rsidRPr="00677583">
        <w:rPr>
          <w:sz w:val="20"/>
          <w:szCs w:val="20"/>
        </w:rPr>
        <w:t>2021.</w:t>
      </w:r>
    </w:p>
    <w:p w:rsidR="00E33CE9" w:rsidRDefault="00E33CE9" w:rsidP="00FA29BC"/>
    <w:p w:rsidR="00807109" w:rsidRDefault="00FA29BC" w:rsidP="00FA29BC">
      <w:r w:rsidRPr="004C5997">
        <w:t xml:space="preserve">On census day 2021, there were </w:t>
      </w:r>
      <w:r w:rsidR="004C5997" w:rsidRPr="004C5997">
        <w:t>84,</w:t>
      </w:r>
      <w:r w:rsidR="002448CC">
        <w:t>64</w:t>
      </w:r>
      <w:r w:rsidR="004C5997" w:rsidRPr="004C5997">
        <w:t>2</w:t>
      </w:r>
      <w:r w:rsidRPr="004C5997">
        <w:t xml:space="preserve"> occupied households in </w:t>
      </w:r>
      <w:r w:rsidR="004C5997" w:rsidRPr="004C5997">
        <w:t>Armagh, Banbridge &amp; Craigavon Borough</w:t>
      </w:r>
      <w:r w:rsidRPr="004C5997">
        <w:t xml:space="preserve">, up </w:t>
      </w:r>
      <w:r w:rsidR="004C5997" w:rsidRPr="004C5997">
        <w:t>12.1</w:t>
      </w:r>
      <w:r w:rsidR="004924C4">
        <w:t xml:space="preserve">% </w:t>
      </w:r>
      <w:r w:rsidRPr="004C5997">
        <w:t xml:space="preserve">from the </w:t>
      </w:r>
      <w:r w:rsidR="004C5997" w:rsidRPr="004C5997">
        <w:t>75,506</w:t>
      </w:r>
      <w:r w:rsidRPr="004C5997">
        <w:t xml:space="preserve"> recorded in 2011. </w:t>
      </w:r>
      <w:r w:rsidR="00807109">
        <w:t xml:space="preserve"> </w:t>
      </w:r>
      <w:r w:rsidR="00E03C74" w:rsidRPr="00E03C74">
        <w:t>The</w:t>
      </w:r>
      <w:r w:rsidRPr="00E03C74">
        <w:t xml:space="preserve"> average household size </w:t>
      </w:r>
      <w:r w:rsidR="00E03C74" w:rsidRPr="00E03C74">
        <w:t xml:space="preserve">in Armagh, Banbridge &amp; Craigavon Borough </w:t>
      </w:r>
      <w:r w:rsidRPr="00E03C74">
        <w:t xml:space="preserve">decreased from </w:t>
      </w:r>
      <w:r w:rsidR="00E03C74" w:rsidRPr="00E03C74">
        <w:t>2.62</w:t>
      </w:r>
      <w:r w:rsidRPr="00E03C74">
        <w:t xml:space="preserve"> usual residents per household in 2011 to 2.</w:t>
      </w:r>
      <w:r w:rsidR="00E03C74" w:rsidRPr="00E03C74">
        <w:t>56</w:t>
      </w:r>
      <w:r w:rsidRPr="00E03C74">
        <w:t xml:space="preserve"> usual residents per household in 2021. The average household size </w:t>
      </w:r>
      <w:r w:rsidR="00E03C74" w:rsidRPr="00E03C74">
        <w:t xml:space="preserve">in Northern Ireland </w:t>
      </w:r>
      <w:r w:rsidR="00E03C74">
        <w:t>wa</w:t>
      </w:r>
      <w:r w:rsidR="00E03C74" w:rsidRPr="00E03C74">
        <w:t>s 2.44</w:t>
      </w:r>
      <w:r w:rsidR="00E03C74">
        <w:t xml:space="preserve"> in 2021</w:t>
      </w:r>
      <w:r w:rsidRPr="00E03C74">
        <w:t xml:space="preserve">. </w:t>
      </w:r>
      <w:r w:rsidR="00807109">
        <w:t xml:space="preserve"> </w:t>
      </w:r>
    </w:p>
    <w:p w:rsidR="00FA29BC" w:rsidRPr="00E03C74" w:rsidRDefault="00807109" w:rsidP="00FA29BC">
      <w:r>
        <w:t>O</w:t>
      </w:r>
      <w:r w:rsidR="00FA29BC" w:rsidRPr="00E03C74">
        <w:t xml:space="preserve">ne person households </w:t>
      </w:r>
      <w:r w:rsidR="00E03C74" w:rsidRPr="00E03C74">
        <w:t>account for 27.7% of the 84,640 households in the borough</w:t>
      </w:r>
      <w:r>
        <w:t xml:space="preserve"> (compared to 25.9% on census day 2011) while</w:t>
      </w:r>
      <w:r w:rsidR="00FA29BC" w:rsidRPr="00E03C74">
        <w:t xml:space="preserve"> </w:t>
      </w:r>
      <w:r>
        <w:t>t</w:t>
      </w:r>
      <w:r w:rsidR="00E03C74" w:rsidRPr="00E03C74">
        <w:t xml:space="preserve">wo person households account for 29.5% </w:t>
      </w:r>
      <w:r>
        <w:t>and</w:t>
      </w:r>
      <w:r w:rsidR="00E03C74" w:rsidRPr="00E03C74">
        <w:t xml:space="preserve"> households with six of more people account for just 3.4%.</w:t>
      </w:r>
      <w:r w:rsidR="00FA29BC" w:rsidRPr="00E03C74">
        <w:t xml:space="preserve"> </w:t>
      </w:r>
      <w:r>
        <w:t xml:space="preserve">These proportions have remained much the same since 2011. </w:t>
      </w:r>
    </w:p>
    <w:p w:rsidR="00A05C34" w:rsidRDefault="00A05C34" w:rsidP="00FA29BC">
      <w:pPr>
        <w:rPr>
          <w:b/>
        </w:rPr>
      </w:pPr>
    </w:p>
    <w:p w:rsidR="00A05C34" w:rsidRDefault="00A05C34" w:rsidP="00FA29BC">
      <w:pPr>
        <w:rPr>
          <w:b/>
        </w:rPr>
      </w:pPr>
    </w:p>
    <w:p w:rsidR="00A05C34" w:rsidRDefault="00A05C34" w:rsidP="00FA29BC">
      <w:pPr>
        <w:rPr>
          <w:b/>
        </w:rPr>
      </w:pPr>
    </w:p>
    <w:p w:rsidR="00A05C34" w:rsidRDefault="00A05C34" w:rsidP="00FA29BC">
      <w:pPr>
        <w:rPr>
          <w:b/>
        </w:rPr>
      </w:pPr>
    </w:p>
    <w:p w:rsidR="00A05C34" w:rsidRDefault="00A05C34" w:rsidP="00FA29BC">
      <w:pPr>
        <w:rPr>
          <w:b/>
        </w:rPr>
      </w:pPr>
    </w:p>
    <w:p w:rsidR="00A05C34" w:rsidRDefault="00A05C34" w:rsidP="00FA29BC">
      <w:pPr>
        <w:rPr>
          <w:b/>
        </w:rPr>
      </w:pPr>
    </w:p>
    <w:p w:rsidR="00A05C34" w:rsidRDefault="00A05C34" w:rsidP="00FA29BC">
      <w:pPr>
        <w:rPr>
          <w:b/>
        </w:rPr>
      </w:pPr>
    </w:p>
    <w:p w:rsidR="00ED1AAE" w:rsidRDefault="00ED1AAE" w:rsidP="00FA29BC">
      <w:pPr>
        <w:rPr>
          <w:b/>
        </w:rPr>
      </w:pPr>
    </w:p>
    <w:p w:rsidR="00A05C34" w:rsidRDefault="00FA29BC" w:rsidP="00FA29BC">
      <w:pPr>
        <w:rPr>
          <w:b/>
        </w:rPr>
      </w:pPr>
      <w:r w:rsidRPr="00E03C74">
        <w:rPr>
          <w:b/>
        </w:rPr>
        <w:lastRenderedPageBreak/>
        <w:t xml:space="preserve">Ethnic group </w:t>
      </w:r>
    </w:p>
    <w:p w:rsidR="00A05C34" w:rsidRPr="00A05C34" w:rsidRDefault="00A05C34" w:rsidP="00FA29BC">
      <w:r w:rsidRPr="00252BAE">
        <w:t>On census day 2021, 3.3% of the population in the borough belonged to ethnic minority groups. This is more than double the 2011 figure (1.4%).</w:t>
      </w:r>
      <w:r w:rsidR="00BB7E37">
        <w:t xml:space="preserve"> The figures were much the same for Northern Ireland overall</w:t>
      </w:r>
      <w:r w:rsidR="006132D2">
        <w:t xml:space="preserve"> where the proportion of the population belonging to ethnic minority groups increased from 1.8% in 2011 to 3.4% in 2021.</w:t>
      </w:r>
    </w:p>
    <w:tbl>
      <w:tblPr>
        <w:tblStyle w:val="GridTable1Light"/>
        <w:tblW w:w="6941" w:type="dxa"/>
        <w:tblLayout w:type="fixed"/>
        <w:tblLook w:val="04A0" w:firstRow="1" w:lastRow="0" w:firstColumn="1" w:lastColumn="0" w:noHBand="0" w:noVBand="1"/>
        <w:tblCaption w:val="usuall resident population by enthnic group, 2021"/>
      </w:tblPr>
      <w:tblGrid>
        <w:gridCol w:w="1838"/>
        <w:gridCol w:w="2592"/>
        <w:gridCol w:w="2511"/>
      </w:tblGrid>
      <w:tr w:rsidR="00A05C34" w:rsidRPr="00A05C34" w:rsidTr="00FA718A">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38" w:type="dxa"/>
            <w:hideMark/>
          </w:tcPr>
          <w:p w:rsidR="00A05C34" w:rsidRPr="00A05C34" w:rsidRDefault="00A05C34" w:rsidP="00A05C34">
            <w:pPr>
              <w:rPr>
                <w:rFonts w:ascii="Calibri" w:eastAsia="Times New Roman" w:hAnsi="Calibri" w:cs="Calibri"/>
                <w:color w:val="000000"/>
                <w:lang w:eastAsia="en-GB"/>
              </w:rPr>
            </w:pPr>
            <w:r w:rsidRPr="00A05C34">
              <w:rPr>
                <w:rFonts w:ascii="Calibri" w:eastAsia="Times New Roman" w:hAnsi="Calibri" w:cs="Calibri"/>
                <w:color w:val="000000"/>
                <w:lang w:eastAsia="en-GB"/>
              </w:rPr>
              <w:t> </w:t>
            </w:r>
          </w:p>
        </w:tc>
        <w:tc>
          <w:tcPr>
            <w:tcW w:w="2592" w:type="dxa"/>
            <w:noWrap/>
            <w:hideMark/>
          </w:tcPr>
          <w:p w:rsidR="00A05C34" w:rsidRPr="00A05C34" w:rsidRDefault="00A05C34" w:rsidP="00A05C3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05C34">
              <w:rPr>
                <w:rFonts w:ascii="Calibri" w:eastAsia="Times New Roman" w:hAnsi="Calibri" w:cs="Calibri"/>
                <w:color w:val="000000"/>
                <w:lang w:eastAsia="en-GB"/>
              </w:rPr>
              <w:t>Northern Ireland</w:t>
            </w:r>
          </w:p>
        </w:tc>
        <w:tc>
          <w:tcPr>
            <w:tcW w:w="2511" w:type="dxa"/>
            <w:noWrap/>
            <w:hideMark/>
          </w:tcPr>
          <w:p w:rsidR="00A05C34" w:rsidRPr="00A05C34" w:rsidRDefault="00A05C34" w:rsidP="00A05C3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05C34">
              <w:rPr>
                <w:rFonts w:ascii="Calibri" w:eastAsia="Times New Roman" w:hAnsi="Calibri" w:cs="Calibri"/>
                <w:color w:val="000000"/>
                <w:lang w:eastAsia="en-GB"/>
              </w:rPr>
              <w:t>Armagh City, Banbridge and Craigavon</w:t>
            </w:r>
          </w:p>
        </w:tc>
      </w:tr>
      <w:tr w:rsidR="00A05C34" w:rsidRPr="00A05C34" w:rsidTr="00A05C34">
        <w:trPr>
          <w:trHeight w:val="300"/>
        </w:trPr>
        <w:tc>
          <w:tcPr>
            <w:cnfStyle w:val="001000000000" w:firstRow="0" w:lastRow="0" w:firstColumn="1" w:lastColumn="0" w:oddVBand="0" w:evenVBand="0" w:oddHBand="0" w:evenHBand="0" w:firstRowFirstColumn="0" w:firstRowLastColumn="0" w:lastRowFirstColumn="0" w:lastRowLastColumn="0"/>
            <w:tcW w:w="1838" w:type="dxa"/>
            <w:hideMark/>
          </w:tcPr>
          <w:p w:rsidR="00A05C34" w:rsidRPr="00A05C34" w:rsidRDefault="00A05C34" w:rsidP="00A05C34">
            <w:pPr>
              <w:rPr>
                <w:rFonts w:ascii="Calibri" w:eastAsia="Times New Roman" w:hAnsi="Calibri" w:cs="Calibri"/>
                <w:color w:val="000000"/>
                <w:lang w:eastAsia="en-GB"/>
              </w:rPr>
            </w:pPr>
            <w:r w:rsidRPr="00A05C34">
              <w:rPr>
                <w:rFonts w:ascii="Calibri" w:eastAsia="Times New Roman" w:hAnsi="Calibri" w:cs="Calibri"/>
                <w:color w:val="000000"/>
                <w:lang w:eastAsia="en-GB"/>
              </w:rPr>
              <w:t>White</w:t>
            </w:r>
          </w:p>
        </w:tc>
        <w:tc>
          <w:tcPr>
            <w:tcW w:w="2592" w:type="dxa"/>
            <w:noWrap/>
            <w:hideMark/>
          </w:tcPr>
          <w:p w:rsidR="00A05C34" w:rsidRPr="00A05C34" w:rsidRDefault="00A05C34" w:rsidP="00A05C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05C34">
              <w:rPr>
                <w:rFonts w:ascii="Calibri" w:eastAsia="Times New Roman" w:hAnsi="Calibri" w:cs="Calibri"/>
                <w:color w:val="000000"/>
                <w:lang w:eastAsia="en-GB"/>
              </w:rPr>
              <w:t>96.55%</w:t>
            </w:r>
          </w:p>
        </w:tc>
        <w:tc>
          <w:tcPr>
            <w:tcW w:w="2511" w:type="dxa"/>
            <w:noWrap/>
            <w:hideMark/>
          </w:tcPr>
          <w:p w:rsidR="00A05C34" w:rsidRPr="00A05C34" w:rsidRDefault="00A05C34" w:rsidP="00A05C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05C34">
              <w:rPr>
                <w:rFonts w:ascii="Calibri" w:eastAsia="Times New Roman" w:hAnsi="Calibri" w:cs="Calibri"/>
                <w:color w:val="000000"/>
                <w:lang w:eastAsia="en-GB"/>
              </w:rPr>
              <w:t>96.69%</w:t>
            </w:r>
          </w:p>
        </w:tc>
      </w:tr>
      <w:tr w:rsidR="00A05C34" w:rsidRPr="00A05C34" w:rsidTr="00A05C34">
        <w:trPr>
          <w:trHeight w:val="327"/>
        </w:trPr>
        <w:tc>
          <w:tcPr>
            <w:cnfStyle w:val="001000000000" w:firstRow="0" w:lastRow="0" w:firstColumn="1" w:lastColumn="0" w:oddVBand="0" w:evenVBand="0" w:oddHBand="0" w:evenHBand="0" w:firstRowFirstColumn="0" w:firstRowLastColumn="0" w:lastRowFirstColumn="0" w:lastRowLastColumn="0"/>
            <w:tcW w:w="1838" w:type="dxa"/>
            <w:hideMark/>
          </w:tcPr>
          <w:p w:rsidR="00A05C34" w:rsidRPr="00A05C34" w:rsidRDefault="00A05C34" w:rsidP="00A05C34">
            <w:pPr>
              <w:rPr>
                <w:rFonts w:ascii="Calibri" w:eastAsia="Times New Roman" w:hAnsi="Calibri" w:cs="Calibri"/>
                <w:color w:val="000000"/>
                <w:lang w:eastAsia="en-GB"/>
              </w:rPr>
            </w:pPr>
            <w:r w:rsidRPr="00A05C34">
              <w:rPr>
                <w:rFonts w:ascii="Calibri" w:eastAsia="Times New Roman" w:hAnsi="Calibri" w:cs="Calibri"/>
                <w:color w:val="000000"/>
                <w:lang w:eastAsia="en-GB"/>
              </w:rPr>
              <w:t>Irish Traveller</w:t>
            </w:r>
          </w:p>
        </w:tc>
        <w:tc>
          <w:tcPr>
            <w:tcW w:w="2592" w:type="dxa"/>
            <w:noWrap/>
            <w:hideMark/>
          </w:tcPr>
          <w:p w:rsidR="00A05C34" w:rsidRPr="00A05C34" w:rsidRDefault="00A05C34" w:rsidP="00A05C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05C34">
              <w:rPr>
                <w:rFonts w:ascii="Calibri" w:eastAsia="Times New Roman" w:hAnsi="Calibri" w:cs="Calibri"/>
                <w:color w:val="000000"/>
                <w:lang w:eastAsia="en-GB"/>
              </w:rPr>
              <w:t>0.14%</w:t>
            </w:r>
          </w:p>
        </w:tc>
        <w:tc>
          <w:tcPr>
            <w:tcW w:w="2511" w:type="dxa"/>
            <w:noWrap/>
            <w:hideMark/>
          </w:tcPr>
          <w:p w:rsidR="00A05C34" w:rsidRPr="00A05C34" w:rsidRDefault="00A05C34" w:rsidP="00A05C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05C34">
              <w:rPr>
                <w:rFonts w:ascii="Calibri" w:eastAsia="Times New Roman" w:hAnsi="Calibri" w:cs="Calibri"/>
                <w:color w:val="000000"/>
                <w:lang w:eastAsia="en-GB"/>
              </w:rPr>
              <w:t>0.24%</w:t>
            </w:r>
          </w:p>
        </w:tc>
      </w:tr>
      <w:tr w:rsidR="00A05C34" w:rsidRPr="00A05C34" w:rsidTr="00A05C34">
        <w:trPr>
          <w:trHeight w:val="300"/>
        </w:trPr>
        <w:tc>
          <w:tcPr>
            <w:cnfStyle w:val="001000000000" w:firstRow="0" w:lastRow="0" w:firstColumn="1" w:lastColumn="0" w:oddVBand="0" w:evenVBand="0" w:oddHBand="0" w:evenHBand="0" w:firstRowFirstColumn="0" w:firstRowLastColumn="0" w:lastRowFirstColumn="0" w:lastRowLastColumn="0"/>
            <w:tcW w:w="1838" w:type="dxa"/>
            <w:hideMark/>
          </w:tcPr>
          <w:p w:rsidR="00A05C34" w:rsidRPr="00A05C34" w:rsidRDefault="00A05C34" w:rsidP="00A05C34">
            <w:pPr>
              <w:rPr>
                <w:rFonts w:ascii="Calibri" w:eastAsia="Times New Roman" w:hAnsi="Calibri" w:cs="Calibri"/>
                <w:color w:val="000000"/>
                <w:lang w:eastAsia="en-GB"/>
              </w:rPr>
            </w:pPr>
            <w:r w:rsidRPr="00A05C34">
              <w:rPr>
                <w:rFonts w:ascii="Calibri" w:eastAsia="Times New Roman" w:hAnsi="Calibri" w:cs="Calibri"/>
                <w:color w:val="000000"/>
                <w:lang w:eastAsia="en-GB"/>
              </w:rPr>
              <w:t>Roma</w:t>
            </w:r>
          </w:p>
        </w:tc>
        <w:tc>
          <w:tcPr>
            <w:tcW w:w="2592" w:type="dxa"/>
            <w:noWrap/>
            <w:hideMark/>
          </w:tcPr>
          <w:p w:rsidR="00A05C34" w:rsidRPr="00A05C34" w:rsidRDefault="00A05C34" w:rsidP="00A05C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05C34">
              <w:rPr>
                <w:rFonts w:ascii="Calibri" w:eastAsia="Times New Roman" w:hAnsi="Calibri" w:cs="Calibri"/>
                <w:color w:val="000000"/>
                <w:lang w:eastAsia="en-GB"/>
              </w:rPr>
              <w:t>0.08%</w:t>
            </w:r>
          </w:p>
        </w:tc>
        <w:tc>
          <w:tcPr>
            <w:tcW w:w="2511" w:type="dxa"/>
            <w:noWrap/>
            <w:hideMark/>
          </w:tcPr>
          <w:p w:rsidR="00A05C34" w:rsidRPr="00A05C34" w:rsidRDefault="00A05C34" w:rsidP="00A05C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05C34">
              <w:rPr>
                <w:rFonts w:ascii="Calibri" w:eastAsia="Times New Roman" w:hAnsi="Calibri" w:cs="Calibri"/>
                <w:color w:val="000000"/>
                <w:lang w:eastAsia="en-GB"/>
              </w:rPr>
              <w:t>0.09%</w:t>
            </w:r>
          </w:p>
        </w:tc>
      </w:tr>
      <w:tr w:rsidR="00A05C34" w:rsidRPr="00A05C34" w:rsidTr="00A05C34">
        <w:trPr>
          <w:trHeight w:val="300"/>
        </w:trPr>
        <w:tc>
          <w:tcPr>
            <w:cnfStyle w:val="001000000000" w:firstRow="0" w:lastRow="0" w:firstColumn="1" w:lastColumn="0" w:oddVBand="0" w:evenVBand="0" w:oddHBand="0" w:evenHBand="0" w:firstRowFirstColumn="0" w:firstRowLastColumn="0" w:lastRowFirstColumn="0" w:lastRowLastColumn="0"/>
            <w:tcW w:w="1838" w:type="dxa"/>
            <w:hideMark/>
          </w:tcPr>
          <w:p w:rsidR="00A05C34" w:rsidRPr="00A05C34" w:rsidRDefault="00A05C34" w:rsidP="00A05C34">
            <w:pPr>
              <w:rPr>
                <w:rFonts w:ascii="Calibri" w:eastAsia="Times New Roman" w:hAnsi="Calibri" w:cs="Calibri"/>
                <w:color w:val="000000"/>
                <w:lang w:eastAsia="en-GB"/>
              </w:rPr>
            </w:pPr>
            <w:r w:rsidRPr="00A05C34">
              <w:rPr>
                <w:rFonts w:ascii="Calibri" w:eastAsia="Times New Roman" w:hAnsi="Calibri" w:cs="Calibri"/>
                <w:color w:val="000000"/>
                <w:lang w:eastAsia="en-GB"/>
              </w:rPr>
              <w:t>Indian</w:t>
            </w:r>
          </w:p>
        </w:tc>
        <w:tc>
          <w:tcPr>
            <w:tcW w:w="2592" w:type="dxa"/>
            <w:noWrap/>
            <w:hideMark/>
          </w:tcPr>
          <w:p w:rsidR="00A05C34" w:rsidRPr="00A05C34" w:rsidRDefault="00A05C34" w:rsidP="00A05C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05C34">
              <w:rPr>
                <w:rFonts w:ascii="Calibri" w:eastAsia="Times New Roman" w:hAnsi="Calibri" w:cs="Calibri"/>
                <w:color w:val="000000"/>
                <w:lang w:eastAsia="en-GB"/>
              </w:rPr>
              <w:t>0.52%</w:t>
            </w:r>
          </w:p>
        </w:tc>
        <w:tc>
          <w:tcPr>
            <w:tcW w:w="2511" w:type="dxa"/>
            <w:noWrap/>
            <w:hideMark/>
          </w:tcPr>
          <w:p w:rsidR="00A05C34" w:rsidRPr="00A05C34" w:rsidRDefault="00A05C34" w:rsidP="00A05C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05C34">
              <w:rPr>
                <w:rFonts w:ascii="Calibri" w:eastAsia="Times New Roman" w:hAnsi="Calibri" w:cs="Calibri"/>
                <w:color w:val="000000"/>
                <w:lang w:eastAsia="en-GB"/>
              </w:rPr>
              <w:t>0.28%</w:t>
            </w:r>
          </w:p>
        </w:tc>
      </w:tr>
      <w:tr w:rsidR="00A05C34" w:rsidRPr="00A05C34" w:rsidTr="00A05C34">
        <w:trPr>
          <w:trHeight w:val="300"/>
        </w:trPr>
        <w:tc>
          <w:tcPr>
            <w:cnfStyle w:val="001000000000" w:firstRow="0" w:lastRow="0" w:firstColumn="1" w:lastColumn="0" w:oddVBand="0" w:evenVBand="0" w:oddHBand="0" w:evenHBand="0" w:firstRowFirstColumn="0" w:firstRowLastColumn="0" w:lastRowFirstColumn="0" w:lastRowLastColumn="0"/>
            <w:tcW w:w="1838" w:type="dxa"/>
            <w:hideMark/>
          </w:tcPr>
          <w:p w:rsidR="00A05C34" w:rsidRPr="00A05C34" w:rsidRDefault="00A05C34" w:rsidP="00A05C34">
            <w:pPr>
              <w:rPr>
                <w:rFonts w:ascii="Calibri" w:eastAsia="Times New Roman" w:hAnsi="Calibri" w:cs="Calibri"/>
                <w:color w:val="000000"/>
                <w:lang w:eastAsia="en-GB"/>
              </w:rPr>
            </w:pPr>
            <w:r w:rsidRPr="00A05C34">
              <w:rPr>
                <w:rFonts w:ascii="Calibri" w:eastAsia="Times New Roman" w:hAnsi="Calibri" w:cs="Calibri"/>
                <w:color w:val="000000"/>
                <w:lang w:eastAsia="en-GB"/>
              </w:rPr>
              <w:t>Chinese</w:t>
            </w:r>
          </w:p>
        </w:tc>
        <w:tc>
          <w:tcPr>
            <w:tcW w:w="2592" w:type="dxa"/>
            <w:noWrap/>
            <w:hideMark/>
          </w:tcPr>
          <w:p w:rsidR="00A05C34" w:rsidRPr="00A05C34" w:rsidRDefault="00A05C34" w:rsidP="00A05C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05C34">
              <w:rPr>
                <w:rFonts w:ascii="Calibri" w:eastAsia="Times New Roman" w:hAnsi="Calibri" w:cs="Calibri"/>
                <w:color w:val="000000"/>
                <w:lang w:eastAsia="en-GB"/>
              </w:rPr>
              <w:t>0.50%</w:t>
            </w:r>
          </w:p>
        </w:tc>
        <w:tc>
          <w:tcPr>
            <w:tcW w:w="2511" w:type="dxa"/>
            <w:noWrap/>
            <w:hideMark/>
          </w:tcPr>
          <w:p w:rsidR="00A05C34" w:rsidRPr="00A05C34" w:rsidRDefault="00A05C34" w:rsidP="00A05C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05C34">
              <w:rPr>
                <w:rFonts w:ascii="Calibri" w:eastAsia="Times New Roman" w:hAnsi="Calibri" w:cs="Calibri"/>
                <w:color w:val="000000"/>
                <w:lang w:eastAsia="en-GB"/>
              </w:rPr>
              <w:t>0.31%</w:t>
            </w:r>
          </w:p>
        </w:tc>
      </w:tr>
      <w:tr w:rsidR="00A05C34" w:rsidRPr="00A05C34" w:rsidTr="00A05C34">
        <w:trPr>
          <w:trHeight w:val="300"/>
        </w:trPr>
        <w:tc>
          <w:tcPr>
            <w:cnfStyle w:val="001000000000" w:firstRow="0" w:lastRow="0" w:firstColumn="1" w:lastColumn="0" w:oddVBand="0" w:evenVBand="0" w:oddHBand="0" w:evenHBand="0" w:firstRowFirstColumn="0" w:firstRowLastColumn="0" w:lastRowFirstColumn="0" w:lastRowLastColumn="0"/>
            <w:tcW w:w="1838" w:type="dxa"/>
            <w:hideMark/>
          </w:tcPr>
          <w:p w:rsidR="00A05C34" w:rsidRPr="00A05C34" w:rsidRDefault="00A05C34" w:rsidP="00A05C34">
            <w:pPr>
              <w:rPr>
                <w:rFonts w:ascii="Calibri" w:eastAsia="Times New Roman" w:hAnsi="Calibri" w:cs="Calibri"/>
                <w:color w:val="000000"/>
                <w:lang w:eastAsia="en-GB"/>
              </w:rPr>
            </w:pPr>
            <w:r w:rsidRPr="00A05C34">
              <w:rPr>
                <w:rFonts w:ascii="Calibri" w:eastAsia="Times New Roman" w:hAnsi="Calibri" w:cs="Calibri"/>
                <w:color w:val="000000"/>
                <w:lang w:eastAsia="en-GB"/>
              </w:rPr>
              <w:t>Filipino</w:t>
            </w:r>
          </w:p>
        </w:tc>
        <w:tc>
          <w:tcPr>
            <w:tcW w:w="2592" w:type="dxa"/>
            <w:noWrap/>
            <w:hideMark/>
          </w:tcPr>
          <w:p w:rsidR="00A05C34" w:rsidRPr="00A05C34" w:rsidRDefault="00A05C34" w:rsidP="00A05C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05C34">
              <w:rPr>
                <w:rFonts w:ascii="Calibri" w:eastAsia="Times New Roman" w:hAnsi="Calibri" w:cs="Calibri"/>
                <w:color w:val="000000"/>
                <w:lang w:eastAsia="en-GB"/>
              </w:rPr>
              <w:t>0.23%</w:t>
            </w:r>
          </w:p>
        </w:tc>
        <w:tc>
          <w:tcPr>
            <w:tcW w:w="2511" w:type="dxa"/>
            <w:noWrap/>
            <w:hideMark/>
          </w:tcPr>
          <w:p w:rsidR="00A05C34" w:rsidRPr="00A05C34" w:rsidRDefault="00A05C34" w:rsidP="00A05C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05C34">
              <w:rPr>
                <w:rFonts w:ascii="Calibri" w:eastAsia="Times New Roman" w:hAnsi="Calibri" w:cs="Calibri"/>
                <w:color w:val="000000"/>
                <w:lang w:eastAsia="en-GB"/>
              </w:rPr>
              <w:t>0.19%</w:t>
            </w:r>
          </w:p>
        </w:tc>
      </w:tr>
      <w:tr w:rsidR="00A05C34" w:rsidRPr="00A05C34" w:rsidTr="00A05C34">
        <w:trPr>
          <w:trHeight w:val="300"/>
        </w:trPr>
        <w:tc>
          <w:tcPr>
            <w:cnfStyle w:val="001000000000" w:firstRow="0" w:lastRow="0" w:firstColumn="1" w:lastColumn="0" w:oddVBand="0" w:evenVBand="0" w:oddHBand="0" w:evenHBand="0" w:firstRowFirstColumn="0" w:firstRowLastColumn="0" w:lastRowFirstColumn="0" w:lastRowLastColumn="0"/>
            <w:tcW w:w="1838" w:type="dxa"/>
            <w:hideMark/>
          </w:tcPr>
          <w:p w:rsidR="00A05C34" w:rsidRPr="00A05C34" w:rsidRDefault="00A05C34" w:rsidP="00A05C34">
            <w:pPr>
              <w:rPr>
                <w:rFonts w:ascii="Calibri" w:eastAsia="Times New Roman" w:hAnsi="Calibri" w:cs="Calibri"/>
                <w:color w:val="000000"/>
                <w:lang w:eastAsia="en-GB"/>
              </w:rPr>
            </w:pPr>
            <w:r w:rsidRPr="00A05C34">
              <w:rPr>
                <w:rFonts w:ascii="Calibri" w:eastAsia="Times New Roman" w:hAnsi="Calibri" w:cs="Calibri"/>
                <w:color w:val="000000"/>
                <w:lang w:eastAsia="en-GB"/>
              </w:rPr>
              <w:t>Pakistani</w:t>
            </w:r>
          </w:p>
        </w:tc>
        <w:tc>
          <w:tcPr>
            <w:tcW w:w="2592" w:type="dxa"/>
            <w:noWrap/>
            <w:hideMark/>
          </w:tcPr>
          <w:p w:rsidR="00A05C34" w:rsidRPr="00A05C34" w:rsidRDefault="00A05C34" w:rsidP="00A05C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05C34">
              <w:rPr>
                <w:rFonts w:ascii="Calibri" w:eastAsia="Times New Roman" w:hAnsi="Calibri" w:cs="Calibri"/>
                <w:color w:val="000000"/>
                <w:lang w:eastAsia="en-GB"/>
              </w:rPr>
              <w:t>0.08%</w:t>
            </w:r>
          </w:p>
        </w:tc>
        <w:tc>
          <w:tcPr>
            <w:tcW w:w="2511" w:type="dxa"/>
            <w:noWrap/>
            <w:hideMark/>
          </w:tcPr>
          <w:p w:rsidR="00A05C34" w:rsidRPr="00A05C34" w:rsidRDefault="00A05C34" w:rsidP="00A05C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05C34">
              <w:rPr>
                <w:rFonts w:ascii="Calibri" w:eastAsia="Times New Roman" w:hAnsi="Calibri" w:cs="Calibri"/>
                <w:color w:val="000000"/>
                <w:lang w:eastAsia="en-GB"/>
              </w:rPr>
              <w:t>0.13%</w:t>
            </w:r>
          </w:p>
        </w:tc>
      </w:tr>
      <w:tr w:rsidR="00A05C34" w:rsidRPr="00A05C34" w:rsidTr="00A05C34">
        <w:trPr>
          <w:trHeight w:val="300"/>
        </w:trPr>
        <w:tc>
          <w:tcPr>
            <w:cnfStyle w:val="001000000000" w:firstRow="0" w:lastRow="0" w:firstColumn="1" w:lastColumn="0" w:oddVBand="0" w:evenVBand="0" w:oddHBand="0" w:evenHBand="0" w:firstRowFirstColumn="0" w:firstRowLastColumn="0" w:lastRowFirstColumn="0" w:lastRowLastColumn="0"/>
            <w:tcW w:w="1838" w:type="dxa"/>
            <w:hideMark/>
          </w:tcPr>
          <w:p w:rsidR="00A05C34" w:rsidRPr="00A05C34" w:rsidRDefault="00A05C34" w:rsidP="00A05C34">
            <w:pPr>
              <w:rPr>
                <w:rFonts w:ascii="Calibri" w:eastAsia="Times New Roman" w:hAnsi="Calibri" w:cs="Calibri"/>
                <w:color w:val="000000"/>
                <w:lang w:eastAsia="en-GB"/>
              </w:rPr>
            </w:pPr>
            <w:r w:rsidRPr="00A05C34">
              <w:rPr>
                <w:rFonts w:ascii="Calibri" w:eastAsia="Times New Roman" w:hAnsi="Calibri" w:cs="Calibri"/>
                <w:color w:val="000000"/>
                <w:lang w:eastAsia="en-GB"/>
              </w:rPr>
              <w:t>Arab</w:t>
            </w:r>
          </w:p>
        </w:tc>
        <w:tc>
          <w:tcPr>
            <w:tcW w:w="2592" w:type="dxa"/>
            <w:noWrap/>
            <w:hideMark/>
          </w:tcPr>
          <w:p w:rsidR="00A05C34" w:rsidRPr="00A05C34" w:rsidRDefault="00A05C34" w:rsidP="00A05C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05C34">
              <w:rPr>
                <w:rFonts w:ascii="Calibri" w:eastAsia="Times New Roman" w:hAnsi="Calibri" w:cs="Calibri"/>
                <w:color w:val="000000"/>
                <w:lang w:eastAsia="en-GB"/>
              </w:rPr>
              <w:t>0.10%</w:t>
            </w:r>
          </w:p>
        </w:tc>
        <w:tc>
          <w:tcPr>
            <w:tcW w:w="2511" w:type="dxa"/>
            <w:noWrap/>
            <w:hideMark/>
          </w:tcPr>
          <w:p w:rsidR="00A05C34" w:rsidRPr="00A05C34" w:rsidRDefault="00A05C34" w:rsidP="00A05C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05C34">
              <w:rPr>
                <w:rFonts w:ascii="Calibri" w:eastAsia="Times New Roman" w:hAnsi="Calibri" w:cs="Calibri"/>
                <w:color w:val="000000"/>
                <w:lang w:eastAsia="en-GB"/>
              </w:rPr>
              <w:t>0.05%</w:t>
            </w:r>
          </w:p>
        </w:tc>
      </w:tr>
      <w:tr w:rsidR="00A05C34" w:rsidRPr="00A05C34" w:rsidTr="00A05C34">
        <w:trPr>
          <w:trHeight w:val="300"/>
        </w:trPr>
        <w:tc>
          <w:tcPr>
            <w:cnfStyle w:val="001000000000" w:firstRow="0" w:lastRow="0" w:firstColumn="1" w:lastColumn="0" w:oddVBand="0" w:evenVBand="0" w:oddHBand="0" w:evenHBand="0" w:firstRowFirstColumn="0" w:firstRowLastColumn="0" w:lastRowFirstColumn="0" w:lastRowLastColumn="0"/>
            <w:tcW w:w="1838" w:type="dxa"/>
            <w:hideMark/>
          </w:tcPr>
          <w:p w:rsidR="00A05C34" w:rsidRPr="00A05C34" w:rsidRDefault="00A05C34" w:rsidP="00A05C34">
            <w:pPr>
              <w:rPr>
                <w:rFonts w:ascii="Calibri" w:eastAsia="Times New Roman" w:hAnsi="Calibri" w:cs="Calibri"/>
                <w:color w:val="000000"/>
                <w:lang w:eastAsia="en-GB"/>
              </w:rPr>
            </w:pPr>
            <w:r w:rsidRPr="00A05C34">
              <w:rPr>
                <w:rFonts w:ascii="Calibri" w:eastAsia="Times New Roman" w:hAnsi="Calibri" w:cs="Calibri"/>
                <w:color w:val="000000"/>
                <w:lang w:eastAsia="en-GB"/>
              </w:rPr>
              <w:t>Other Asian</w:t>
            </w:r>
          </w:p>
        </w:tc>
        <w:tc>
          <w:tcPr>
            <w:tcW w:w="2592" w:type="dxa"/>
            <w:noWrap/>
            <w:hideMark/>
          </w:tcPr>
          <w:p w:rsidR="00A05C34" w:rsidRPr="00A05C34" w:rsidRDefault="00A05C34" w:rsidP="00A05C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05C34">
              <w:rPr>
                <w:rFonts w:ascii="Calibri" w:eastAsia="Times New Roman" w:hAnsi="Calibri" w:cs="Calibri"/>
                <w:color w:val="000000"/>
                <w:lang w:eastAsia="en-GB"/>
              </w:rPr>
              <w:t>0.28%</w:t>
            </w:r>
          </w:p>
        </w:tc>
        <w:tc>
          <w:tcPr>
            <w:tcW w:w="2511" w:type="dxa"/>
            <w:noWrap/>
            <w:hideMark/>
          </w:tcPr>
          <w:p w:rsidR="00A05C34" w:rsidRPr="00A05C34" w:rsidRDefault="00A05C34" w:rsidP="00A05C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05C34">
              <w:rPr>
                <w:rFonts w:ascii="Calibri" w:eastAsia="Times New Roman" w:hAnsi="Calibri" w:cs="Calibri"/>
                <w:color w:val="000000"/>
                <w:lang w:eastAsia="en-GB"/>
              </w:rPr>
              <w:t>0.27%</w:t>
            </w:r>
          </w:p>
        </w:tc>
      </w:tr>
      <w:tr w:rsidR="00A05C34" w:rsidRPr="00A05C34" w:rsidTr="00A05C34">
        <w:trPr>
          <w:trHeight w:val="285"/>
        </w:trPr>
        <w:tc>
          <w:tcPr>
            <w:cnfStyle w:val="001000000000" w:firstRow="0" w:lastRow="0" w:firstColumn="1" w:lastColumn="0" w:oddVBand="0" w:evenVBand="0" w:oddHBand="0" w:evenHBand="0" w:firstRowFirstColumn="0" w:firstRowLastColumn="0" w:lastRowFirstColumn="0" w:lastRowLastColumn="0"/>
            <w:tcW w:w="1838" w:type="dxa"/>
            <w:hideMark/>
          </w:tcPr>
          <w:p w:rsidR="00A05C34" w:rsidRPr="00A05C34" w:rsidRDefault="00A05C34" w:rsidP="00A05C34">
            <w:pPr>
              <w:rPr>
                <w:rFonts w:ascii="Calibri" w:eastAsia="Times New Roman" w:hAnsi="Calibri" w:cs="Calibri"/>
                <w:color w:val="000000"/>
                <w:lang w:eastAsia="en-GB"/>
              </w:rPr>
            </w:pPr>
            <w:r w:rsidRPr="00A05C34">
              <w:rPr>
                <w:rFonts w:ascii="Calibri" w:eastAsia="Times New Roman" w:hAnsi="Calibri" w:cs="Calibri"/>
                <w:color w:val="000000"/>
                <w:lang w:eastAsia="en-GB"/>
              </w:rPr>
              <w:t>Black African</w:t>
            </w:r>
          </w:p>
        </w:tc>
        <w:tc>
          <w:tcPr>
            <w:tcW w:w="2592" w:type="dxa"/>
            <w:noWrap/>
            <w:hideMark/>
          </w:tcPr>
          <w:p w:rsidR="00A05C34" w:rsidRPr="00A05C34" w:rsidRDefault="00A05C34" w:rsidP="00A05C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05C34">
              <w:rPr>
                <w:rFonts w:ascii="Calibri" w:eastAsia="Times New Roman" w:hAnsi="Calibri" w:cs="Calibri"/>
                <w:color w:val="000000"/>
                <w:lang w:eastAsia="en-GB"/>
              </w:rPr>
              <w:t>0.42%</w:t>
            </w:r>
          </w:p>
        </w:tc>
        <w:tc>
          <w:tcPr>
            <w:tcW w:w="2511" w:type="dxa"/>
            <w:noWrap/>
            <w:hideMark/>
          </w:tcPr>
          <w:p w:rsidR="00A05C34" w:rsidRPr="00A05C34" w:rsidRDefault="00A05C34" w:rsidP="00A05C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05C34">
              <w:rPr>
                <w:rFonts w:ascii="Calibri" w:eastAsia="Times New Roman" w:hAnsi="Calibri" w:cs="Calibri"/>
                <w:color w:val="000000"/>
                <w:lang w:eastAsia="en-GB"/>
              </w:rPr>
              <w:t>0.52%</w:t>
            </w:r>
          </w:p>
        </w:tc>
      </w:tr>
      <w:tr w:rsidR="00A05C34" w:rsidRPr="00A05C34" w:rsidTr="00A05C34">
        <w:trPr>
          <w:trHeight w:val="300"/>
        </w:trPr>
        <w:tc>
          <w:tcPr>
            <w:cnfStyle w:val="001000000000" w:firstRow="0" w:lastRow="0" w:firstColumn="1" w:lastColumn="0" w:oddVBand="0" w:evenVBand="0" w:oddHBand="0" w:evenHBand="0" w:firstRowFirstColumn="0" w:firstRowLastColumn="0" w:lastRowFirstColumn="0" w:lastRowLastColumn="0"/>
            <w:tcW w:w="1838" w:type="dxa"/>
            <w:hideMark/>
          </w:tcPr>
          <w:p w:rsidR="00A05C34" w:rsidRPr="00A05C34" w:rsidRDefault="00A05C34" w:rsidP="00A05C34">
            <w:pPr>
              <w:rPr>
                <w:rFonts w:ascii="Calibri" w:eastAsia="Times New Roman" w:hAnsi="Calibri" w:cs="Calibri"/>
                <w:color w:val="000000"/>
                <w:lang w:eastAsia="en-GB"/>
              </w:rPr>
            </w:pPr>
            <w:r w:rsidRPr="00A05C34">
              <w:rPr>
                <w:rFonts w:ascii="Calibri" w:eastAsia="Times New Roman" w:hAnsi="Calibri" w:cs="Calibri"/>
                <w:color w:val="000000"/>
                <w:lang w:eastAsia="en-GB"/>
              </w:rPr>
              <w:t>Black Other</w:t>
            </w:r>
          </w:p>
        </w:tc>
        <w:tc>
          <w:tcPr>
            <w:tcW w:w="2592" w:type="dxa"/>
            <w:noWrap/>
            <w:hideMark/>
          </w:tcPr>
          <w:p w:rsidR="00A05C34" w:rsidRPr="00A05C34" w:rsidRDefault="00A05C34" w:rsidP="00A05C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05C34">
              <w:rPr>
                <w:rFonts w:ascii="Calibri" w:eastAsia="Times New Roman" w:hAnsi="Calibri" w:cs="Calibri"/>
                <w:color w:val="000000"/>
                <w:lang w:eastAsia="en-GB"/>
              </w:rPr>
              <w:t>0.16%</w:t>
            </w:r>
          </w:p>
        </w:tc>
        <w:tc>
          <w:tcPr>
            <w:tcW w:w="2511" w:type="dxa"/>
            <w:noWrap/>
            <w:hideMark/>
          </w:tcPr>
          <w:p w:rsidR="00A05C34" w:rsidRPr="00A05C34" w:rsidRDefault="00A05C34" w:rsidP="00A05C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05C34">
              <w:rPr>
                <w:rFonts w:ascii="Calibri" w:eastAsia="Times New Roman" w:hAnsi="Calibri" w:cs="Calibri"/>
                <w:color w:val="000000"/>
                <w:lang w:eastAsia="en-GB"/>
              </w:rPr>
              <w:t>0.24%</w:t>
            </w:r>
          </w:p>
        </w:tc>
      </w:tr>
      <w:tr w:rsidR="00A05C34" w:rsidRPr="00A05C34" w:rsidTr="00A05C34">
        <w:trPr>
          <w:trHeight w:val="300"/>
        </w:trPr>
        <w:tc>
          <w:tcPr>
            <w:cnfStyle w:val="001000000000" w:firstRow="0" w:lastRow="0" w:firstColumn="1" w:lastColumn="0" w:oddVBand="0" w:evenVBand="0" w:oddHBand="0" w:evenHBand="0" w:firstRowFirstColumn="0" w:firstRowLastColumn="0" w:lastRowFirstColumn="0" w:lastRowLastColumn="0"/>
            <w:tcW w:w="1838" w:type="dxa"/>
            <w:hideMark/>
          </w:tcPr>
          <w:p w:rsidR="00A05C34" w:rsidRPr="00A05C34" w:rsidRDefault="00A05C34" w:rsidP="00A05C34">
            <w:pPr>
              <w:rPr>
                <w:rFonts w:ascii="Calibri" w:eastAsia="Times New Roman" w:hAnsi="Calibri" w:cs="Calibri"/>
                <w:color w:val="000000"/>
                <w:lang w:eastAsia="en-GB"/>
              </w:rPr>
            </w:pPr>
            <w:r w:rsidRPr="00A05C34">
              <w:rPr>
                <w:rFonts w:ascii="Calibri" w:eastAsia="Times New Roman" w:hAnsi="Calibri" w:cs="Calibri"/>
                <w:color w:val="000000"/>
                <w:lang w:eastAsia="en-GB"/>
              </w:rPr>
              <w:t>Mixed</w:t>
            </w:r>
          </w:p>
        </w:tc>
        <w:tc>
          <w:tcPr>
            <w:tcW w:w="2592" w:type="dxa"/>
            <w:noWrap/>
            <w:hideMark/>
          </w:tcPr>
          <w:p w:rsidR="00A05C34" w:rsidRPr="00A05C34" w:rsidRDefault="00A05C34" w:rsidP="00A05C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05C34">
              <w:rPr>
                <w:rFonts w:ascii="Calibri" w:eastAsia="Times New Roman" w:hAnsi="Calibri" w:cs="Calibri"/>
                <w:color w:val="000000"/>
                <w:lang w:eastAsia="en-GB"/>
              </w:rPr>
              <w:t>0.76%</w:t>
            </w:r>
          </w:p>
        </w:tc>
        <w:tc>
          <w:tcPr>
            <w:tcW w:w="2511" w:type="dxa"/>
            <w:noWrap/>
            <w:hideMark/>
          </w:tcPr>
          <w:p w:rsidR="00A05C34" w:rsidRPr="00A05C34" w:rsidRDefault="00A05C34" w:rsidP="00A05C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05C34">
              <w:rPr>
                <w:rFonts w:ascii="Calibri" w:eastAsia="Times New Roman" w:hAnsi="Calibri" w:cs="Calibri"/>
                <w:color w:val="000000"/>
                <w:lang w:eastAsia="en-GB"/>
              </w:rPr>
              <w:t>0.76%</w:t>
            </w:r>
          </w:p>
        </w:tc>
      </w:tr>
      <w:tr w:rsidR="00A05C34" w:rsidRPr="00A05C34" w:rsidTr="00A05C34">
        <w:trPr>
          <w:trHeight w:val="192"/>
        </w:trPr>
        <w:tc>
          <w:tcPr>
            <w:cnfStyle w:val="001000000000" w:firstRow="0" w:lastRow="0" w:firstColumn="1" w:lastColumn="0" w:oddVBand="0" w:evenVBand="0" w:oddHBand="0" w:evenHBand="0" w:firstRowFirstColumn="0" w:firstRowLastColumn="0" w:lastRowFirstColumn="0" w:lastRowLastColumn="0"/>
            <w:tcW w:w="1838" w:type="dxa"/>
            <w:hideMark/>
          </w:tcPr>
          <w:p w:rsidR="00A05C34" w:rsidRPr="00A05C34" w:rsidRDefault="00A05C34" w:rsidP="00A05C34">
            <w:pPr>
              <w:rPr>
                <w:rFonts w:ascii="Calibri" w:eastAsia="Times New Roman" w:hAnsi="Calibri" w:cs="Calibri"/>
                <w:color w:val="000000"/>
                <w:lang w:eastAsia="en-GB"/>
              </w:rPr>
            </w:pPr>
            <w:r w:rsidRPr="00A05C34">
              <w:rPr>
                <w:rFonts w:ascii="Calibri" w:eastAsia="Times New Roman" w:hAnsi="Calibri" w:cs="Calibri"/>
                <w:color w:val="000000"/>
                <w:lang w:eastAsia="en-GB"/>
              </w:rPr>
              <w:t>Other ethnicities</w:t>
            </w:r>
          </w:p>
        </w:tc>
        <w:tc>
          <w:tcPr>
            <w:tcW w:w="2592" w:type="dxa"/>
            <w:noWrap/>
            <w:hideMark/>
          </w:tcPr>
          <w:p w:rsidR="00A05C34" w:rsidRPr="00A05C34" w:rsidRDefault="00A05C34" w:rsidP="00A05C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05C34">
              <w:rPr>
                <w:rFonts w:ascii="Calibri" w:eastAsia="Times New Roman" w:hAnsi="Calibri" w:cs="Calibri"/>
                <w:color w:val="000000"/>
                <w:lang w:eastAsia="en-GB"/>
              </w:rPr>
              <w:t>0.19%</w:t>
            </w:r>
          </w:p>
        </w:tc>
        <w:tc>
          <w:tcPr>
            <w:tcW w:w="2511" w:type="dxa"/>
            <w:noWrap/>
            <w:hideMark/>
          </w:tcPr>
          <w:p w:rsidR="00A05C34" w:rsidRPr="00A05C34" w:rsidRDefault="00A05C34" w:rsidP="00A05C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05C34">
              <w:rPr>
                <w:rFonts w:ascii="Calibri" w:eastAsia="Times New Roman" w:hAnsi="Calibri" w:cs="Calibri"/>
                <w:color w:val="000000"/>
                <w:lang w:eastAsia="en-GB"/>
              </w:rPr>
              <w:t>0.23%</w:t>
            </w:r>
          </w:p>
        </w:tc>
      </w:tr>
    </w:tbl>
    <w:p w:rsidR="00A05C34" w:rsidRPr="00E33CE9" w:rsidRDefault="00A05C34" w:rsidP="00A05C34">
      <w:pPr>
        <w:rPr>
          <w:sz w:val="20"/>
          <w:szCs w:val="20"/>
        </w:rPr>
      </w:pPr>
      <w:r w:rsidRPr="00E33CE9">
        <w:rPr>
          <w:sz w:val="20"/>
          <w:szCs w:val="20"/>
        </w:rPr>
        <w:t xml:space="preserve">Table </w:t>
      </w:r>
      <w:r w:rsidR="00E33CE9" w:rsidRPr="00E33CE9">
        <w:rPr>
          <w:sz w:val="20"/>
          <w:szCs w:val="20"/>
        </w:rPr>
        <w:t>1</w:t>
      </w:r>
      <w:r w:rsidRPr="00E33CE9">
        <w:rPr>
          <w:sz w:val="20"/>
          <w:szCs w:val="20"/>
        </w:rPr>
        <w:t>: Usually resident population by ethnic group, 2021.  Source: Census 2021.</w:t>
      </w:r>
    </w:p>
    <w:p w:rsidR="00A05C34" w:rsidRPr="00E03C74" w:rsidRDefault="00A05C34" w:rsidP="00FA29BC">
      <w:pPr>
        <w:rPr>
          <w:b/>
        </w:rPr>
      </w:pPr>
    </w:p>
    <w:p w:rsidR="00FA29BC" w:rsidRPr="00252BAE" w:rsidRDefault="00322C98" w:rsidP="00FA29BC">
      <w:pPr>
        <w:rPr>
          <w:b/>
        </w:rPr>
      </w:pPr>
      <w:r>
        <w:rPr>
          <w:b/>
        </w:rPr>
        <w:t>Country of B</w:t>
      </w:r>
      <w:r w:rsidR="00FA29BC" w:rsidRPr="00252BAE">
        <w:rPr>
          <w:b/>
        </w:rPr>
        <w:t xml:space="preserve">irth </w:t>
      </w:r>
    </w:p>
    <w:p w:rsidR="008C4587" w:rsidRDefault="00FA29BC" w:rsidP="00FA29BC">
      <w:r w:rsidRPr="004924C4">
        <w:t xml:space="preserve">The number of people living in </w:t>
      </w:r>
      <w:r w:rsidR="004924C4" w:rsidRPr="004924C4">
        <w:t>the borough</w:t>
      </w:r>
      <w:r w:rsidRPr="004924C4">
        <w:t xml:space="preserve"> who were born outside the United Kingdom and Ireland has </w:t>
      </w:r>
      <w:r w:rsidR="002448CC">
        <w:t>increased</w:t>
      </w:r>
      <w:r w:rsidRPr="004924C4">
        <w:t xml:space="preserve"> from </w:t>
      </w:r>
      <w:r w:rsidR="004924C4" w:rsidRPr="004924C4">
        <w:t>10,816</w:t>
      </w:r>
      <w:r w:rsidRPr="004924C4">
        <w:t xml:space="preserve"> people (</w:t>
      </w:r>
      <w:r w:rsidR="004924C4" w:rsidRPr="004924C4">
        <w:t>5</w:t>
      </w:r>
      <w:r w:rsidRPr="004924C4">
        <w:t>.5</w:t>
      </w:r>
      <w:r w:rsidR="004924C4" w:rsidRPr="004924C4">
        <w:t>%</w:t>
      </w:r>
      <w:r w:rsidRPr="004924C4">
        <w:t xml:space="preserve">) in 2011 to </w:t>
      </w:r>
      <w:r w:rsidR="004924C4" w:rsidRPr="004924C4">
        <w:t>18,836</w:t>
      </w:r>
      <w:r w:rsidRPr="004924C4">
        <w:t xml:space="preserve"> people (</w:t>
      </w:r>
      <w:r w:rsidR="004924C4" w:rsidRPr="004924C4">
        <w:t>8.6%</w:t>
      </w:r>
      <w:r w:rsidRPr="004924C4">
        <w:t xml:space="preserve">) in 2021. </w:t>
      </w:r>
      <w:r w:rsidR="00CE5F31">
        <w:t xml:space="preserve"> Of those 18,836 people</w:t>
      </w:r>
      <w:r w:rsidR="000D389B">
        <w:t xml:space="preserve"> living in the borough who were born outside of the United Kingdom and Ireland,</w:t>
      </w:r>
      <w:r w:rsidR="00CE5F31">
        <w:t xml:space="preserve"> 20% were </w:t>
      </w:r>
      <w:r w:rsidR="000D389B">
        <w:t>born in</w:t>
      </w:r>
      <w:r w:rsidR="00CE5F31">
        <w:t xml:space="preserve"> Poland and 16% </w:t>
      </w:r>
      <w:r w:rsidR="000D389B">
        <w:t>in</w:t>
      </w:r>
      <w:r w:rsidR="00CE5F31">
        <w:t xml:space="preserve"> Lithuania with a further 9%</w:t>
      </w:r>
      <w:r w:rsidR="000D389B">
        <w:t xml:space="preserve"> born in</w:t>
      </w:r>
      <w:r w:rsidR="00CE5F31">
        <w:t xml:space="preserve"> Bulgaria.  </w:t>
      </w:r>
    </w:p>
    <w:p w:rsidR="008C4587" w:rsidRDefault="004924C4" w:rsidP="00FA29BC">
      <w:r>
        <w:t xml:space="preserve">In </w:t>
      </w:r>
      <w:r w:rsidRPr="004924C4">
        <w:t>Northern Ireland overall</w:t>
      </w:r>
      <w:r>
        <w:t xml:space="preserve"> there has also been an increase from</w:t>
      </w:r>
      <w:r w:rsidRPr="004924C4">
        <w:t xml:space="preserve"> </w:t>
      </w:r>
      <w:r w:rsidR="000D389B">
        <w:t>81,500 people (</w:t>
      </w:r>
      <w:r w:rsidRPr="004924C4">
        <w:t>4.5%</w:t>
      </w:r>
      <w:r w:rsidR="000D389B">
        <w:t>)</w:t>
      </w:r>
      <w:r w:rsidRPr="004924C4">
        <w:t xml:space="preserve"> in 2011 </w:t>
      </w:r>
      <w:r w:rsidR="000D389B">
        <w:t>to 124,300 people</w:t>
      </w:r>
      <w:r w:rsidRPr="004924C4">
        <w:t xml:space="preserve"> </w:t>
      </w:r>
      <w:r w:rsidR="000D389B">
        <w:t>(</w:t>
      </w:r>
      <w:r w:rsidRPr="004924C4">
        <w:t>6.5%</w:t>
      </w:r>
      <w:r w:rsidR="000D389B">
        <w:t>)</w:t>
      </w:r>
      <w:r w:rsidRPr="004924C4">
        <w:t xml:space="preserve"> in 2021. </w:t>
      </w:r>
      <w:r w:rsidR="00CE5F31">
        <w:t xml:space="preserve">  </w:t>
      </w:r>
      <w:r w:rsidR="000D389B">
        <w:t>Again, t</w:t>
      </w:r>
      <w:r w:rsidR="00CE5F31">
        <w:t xml:space="preserve">he </w:t>
      </w:r>
      <w:r w:rsidR="000D389B">
        <w:t>majority of those living in Northern Ireland who were born outside of the UK and Ireland were born in</w:t>
      </w:r>
      <w:r w:rsidR="00CE5F31">
        <w:t xml:space="preserve"> Poland </w:t>
      </w:r>
      <w:r w:rsidR="000D389B">
        <w:t xml:space="preserve">(18%) </w:t>
      </w:r>
      <w:r w:rsidR="00CE5F31">
        <w:t>and Lithuania</w:t>
      </w:r>
      <w:r w:rsidR="000D389B">
        <w:t xml:space="preserve"> (8%)</w:t>
      </w:r>
      <w:r w:rsidR="00CE5F31">
        <w:t xml:space="preserve">. </w:t>
      </w:r>
      <w:r w:rsidR="000D389B">
        <w:t xml:space="preserve">People born in </w:t>
      </w:r>
      <w:r w:rsidR="00CE5F31">
        <w:t>India and Bulgaria also account for over 5% each.</w:t>
      </w:r>
      <w:r w:rsidRPr="004924C4">
        <w:t xml:space="preserve"> </w:t>
      </w:r>
      <w:r w:rsidR="00CE5F31">
        <w:t xml:space="preserve"> </w:t>
      </w:r>
    </w:p>
    <w:p w:rsidR="008C4587" w:rsidRDefault="008C4587" w:rsidP="00FA29BC">
      <w:r>
        <w:t xml:space="preserve">Figure </w:t>
      </w:r>
      <w:r w:rsidR="006132D2">
        <w:t>3</w:t>
      </w:r>
      <w:r>
        <w:t xml:space="preserve"> presents the percentage of the population born outside the United Kingdom and Ireland by Local Government District in the 2011 and 2021 Censuses.  At 8.6%, Armagh City, Banbridge and Craigavon has the third highest percentage of the population born outside the UK and Ireland, after Belfast and Mid Ulster.  However, the figures are pointing to an increasingly diverse population in all 11 LGD’s on this indicator. </w:t>
      </w:r>
    </w:p>
    <w:p w:rsidR="00567B16" w:rsidRPr="00E33CE9" w:rsidRDefault="008C4587" w:rsidP="00FA29BC">
      <w:pPr>
        <w:rPr>
          <w:sz w:val="20"/>
          <w:szCs w:val="20"/>
        </w:rPr>
      </w:pPr>
      <w:r w:rsidRPr="00E33CE9">
        <w:rPr>
          <w:noProof/>
          <w:sz w:val="20"/>
          <w:szCs w:val="20"/>
          <w:lang w:eastAsia="en-GB"/>
        </w:rPr>
        <w:lastRenderedPageBreak/>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5552440" cy="5193030"/>
            <wp:effectExtent l="0" t="0" r="10160" b="7620"/>
            <wp:wrapSquare wrapText="bothSides"/>
            <wp:docPr id="3" name="Chart 3" title="Percentage of population born outside UK and Ireland by LGD (2011 and 2021).  Source: Census 2011 and Census 202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anchor>
        </w:drawing>
      </w:r>
      <w:r w:rsidRPr="00E33CE9">
        <w:rPr>
          <w:sz w:val="20"/>
          <w:szCs w:val="20"/>
        </w:rPr>
        <w:t xml:space="preserve">Figure </w:t>
      </w:r>
      <w:r w:rsidR="00E33CE9" w:rsidRPr="00E33CE9">
        <w:rPr>
          <w:sz w:val="20"/>
          <w:szCs w:val="20"/>
        </w:rPr>
        <w:t>3</w:t>
      </w:r>
      <w:r w:rsidRPr="00E33CE9">
        <w:rPr>
          <w:sz w:val="20"/>
          <w:szCs w:val="20"/>
        </w:rPr>
        <w:t>: Percentage of population born outside UK and Ireland by LGD (2011 and 2021)</w:t>
      </w:r>
      <w:r w:rsidR="00E33CE9">
        <w:rPr>
          <w:sz w:val="20"/>
          <w:szCs w:val="20"/>
        </w:rPr>
        <w:t xml:space="preserve">.  Source: Census 2011 </w:t>
      </w:r>
      <w:bookmarkStart w:id="0" w:name="_GoBack"/>
      <w:bookmarkEnd w:id="0"/>
      <w:r w:rsidR="00E33CE9">
        <w:rPr>
          <w:sz w:val="20"/>
          <w:szCs w:val="20"/>
        </w:rPr>
        <w:t>and Census 2021</w:t>
      </w:r>
    </w:p>
    <w:p w:rsidR="008C4587" w:rsidRDefault="008C4587" w:rsidP="00FA29BC">
      <w:pPr>
        <w:rPr>
          <w:b/>
        </w:rPr>
      </w:pPr>
    </w:p>
    <w:p w:rsidR="00FA29BC" w:rsidRDefault="00FA29BC" w:rsidP="00FA29BC">
      <w:pPr>
        <w:rPr>
          <w:b/>
        </w:rPr>
      </w:pPr>
      <w:r w:rsidRPr="004924C4">
        <w:rPr>
          <w:b/>
        </w:rPr>
        <w:t xml:space="preserve">Passports held </w:t>
      </w:r>
    </w:p>
    <w:p w:rsidR="00310EC0" w:rsidRDefault="00310EC0" w:rsidP="00FA29BC">
      <w:r>
        <w:t>Census 2021 included a question on passports held which allowed the respondent to select multiple responses if they held multiple passports. The analysis of the passports question produces two sets of statistics. The first is how many people have a United Kingdom (UK), Ireland, etc., passport irrespective of whether they have a single passport or not. These statistics are entitled Passports held (passport based) and in this classification respondents can be in more than one group if they hold more than one passport.</w:t>
      </w:r>
    </w:p>
    <w:p w:rsidR="00310EC0" w:rsidRDefault="00310EC0" w:rsidP="00FA29BC">
      <w:r>
        <w:t>However, a large number of people hold two or more passports (e.g. holding both UK and Ireland passports) and this leads to the second set of statistics entitled Passports held (person based).  In this classification, respondents are included in one group only (e.g. “United Kingdom only”, “Ireland only”</w:t>
      </w:r>
      <w:r w:rsidR="00FE3C20">
        <w:t xml:space="preserve">, </w:t>
      </w:r>
      <w:r>
        <w:t xml:space="preserve">“United Kingdom and Ireland only”). </w:t>
      </w:r>
    </w:p>
    <w:p w:rsidR="00FE3C20" w:rsidRDefault="00FE3C20" w:rsidP="00FA29BC">
      <w:r>
        <w:t xml:space="preserve">The figures reported in this section refer to the Passports held (person based) statistics.  </w:t>
      </w:r>
    </w:p>
    <w:p w:rsidR="00FA29BC" w:rsidRPr="00B33278" w:rsidRDefault="00FE3C20" w:rsidP="00FA29BC">
      <w:r>
        <w:lastRenderedPageBreak/>
        <w:t>On</w:t>
      </w:r>
      <w:r w:rsidR="00FA29BC" w:rsidRPr="00B33278">
        <w:t xml:space="preserve"> Census</w:t>
      </w:r>
      <w:r>
        <w:t xml:space="preserve"> day</w:t>
      </w:r>
      <w:r w:rsidR="00FA29BC" w:rsidRPr="00B33278">
        <w:t xml:space="preserve"> 2021, </w:t>
      </w:r>
      <w:r w:rsidR="00B33278" w:rsidRPr="00B33278">
        <w:t>172,143</w:t>
      </w:r>
      <w:r w:rsidR="00FA29BC" w:rsidRPr="00B33278">
        <w:t xml:space="preserve"> people</w:t>
      </w:r>
      <w:r w:rsidR="00B33278" w:rsidRPr="00B33278">
        <w:t xml:space="preserve"> in the borough</w:t>
      </w:r>
      <w:r w:rsidR="00FA29BC" w:rsidRPr="00B33278">
        <w:t xml:space="preserve"> (78.</w:t>
      </w:r>
      <w:r w:rsidR="00B33278" w:rsidRPr="00B33278">
        <w:t>7%</w:t>
      </w:r>
      <w:r w:rsidR="00FA29BC" w:rsidRPr="00B33278">
        <w:t xml:space="preserve">) held a single passport and </w:t>
      </w:r>
      <w:r w:rsidR="00B33278" w:rsidRPr="00B33278">
        <w:t>11,333</w:t>
      </w:r>
      <w:r w:rsidR="00FA29BC" w:rsidRPr="00B33278">
        <w:t xml:space="preserve"> people (</w:t>
      </w:r>
      <w:r w:rsidR="00B33278" w:rsidRPr="00B33278">
        <w:t>5.2%</w:t>
      </w:r>
      <w:r w:rsidR="00FA29BC" w:rsidRPr="00B33278">
        <w:t xml:space="preserve">) held more </w:t>
      </w:r>
      <w:r w:rsidR="00B33278" w:rsidRPr="00B33278">
        <w:t>than one passport. Approximately 16.1%</w:t>
      </w:r>
      <w:r w:rsidR="00FA29BC" w:rsidRPr="00B33278">
        <w:t xml:space="preserve"> or </w:t>
      </w:r>
      <w:r w:rsidR="00B33278" w:rsidRPr="00B33278">
        <w:t>35,178</w:t>
      </w:r>
      <w:r w:rsidR="00FA29BC" w:rsidRPr="00B33278">
        <w:t xml:space="preserve"> people did not hold a passport. </w:t>
      </w:r>
    </w:p>
    <w:p w:rsidR="00FA29BC" w:rsidRPr="00517EAB" w:rsidRDefault="00FA29BC" w:rsidP="00FA29BC">
      <w:r w:rsidRPr="00517EAB">
        <w:t xml:space="preserve">The number of people </w:t>
      </w:r>
      <w:r w:rsidR="001D0DF5">
        <w:t xml:space="preserve">in the borough </w:t>
      </w:r>
      <w:r w:rsidRPr="00517EAB">
        <w:t xml:space="preserve">holding a United Kingdom passport solely or jointly was </w:t>
      </w:r>
      <w:r w:rsidR="00B33278" w:rsidRPr="00517EAB">
        <w:t>112,411</w:t>
      </w:r>
      <w:r w:rsidRPr="00517EAB">
        <w:t xml:space="preserve"> people in 2021. This is a decrease from the </w:t>
      </w:r>
      <w:r w:rsidR="00517EAB" w:rsidRPr="00517EAB">
        <w:t>116,899</w:t>
      </w:r>
      <w:r w:rsidRPr="00517EAB">
        <w:t xml:space="preserve"> people recorded as holding a United Kingdom passport solely or jointly in 2011. </w:t>
      </w:r>
    </w:p>
    <w:p w:rsidR="00517EAB" w:rsidRPr="00517EAB" w:rsidRDefault="001D0DF5" w:rsidP="00FA29BC">
      <w:r>
        <w:t>In the same period, t</w:t>
      </w:r>
      <w:r w:rsidR="00FA29BC" w:rsidRPr="00517EAB">
        <w:t>he number of people</w:t>
      </w:r>
      <w:r>
        <w:t xml:space="preserve"> in the borough</w:t>
      </w:r>
      <w:r w:rsidR="00FA29BC" w:rsidRPr="00517EAB">
        <w:t xml:space="preserve"> holding an Ireland passport solely or jointly increased from </w:t>
      </w:r>
      <w:r w:rsidR="00517EAB" w:rsidRPr="00517EAB">
        <w:t>38,952</w:t>
      </w:r>
      <w:r w:rsidR="00FA29BC" w:rsidRPr="00517EAB">
        <w:t xml:space="preserve"> people in 2011 to </w:t>
      </w:r>
      <w:r w:rsidR="00517EAB" w:rsidRPr="00517EAB">
        <w:t>65,124</w:t>
      </w:r>
      <w:r w:rsidR="00FA29BC" w:rsidRPr="00517EAB">
        <w:t xml:space="preserve"> people in 2021, an increase of </w:t>
      </w:r>
      <w:r w:rsidR="00517EAB" w:rsidRPr="00517EAB">
        <w:t>67%</w:t>
      </w:r>
      <w:r w:rsidR="00FA29BC" w:rsidRPr="00517EAB">
        <w:t xml:space="preserve">. This is consistent with the increasing demand for Ireland passports since the United Kingdom voted to leave the European Union in 2016. </w:t>
      </w:r>
    </w:p>
    <w:p w:rsidR="00E809EE" w:rsidRDefault="00FA29BC" w:rsidP="00FA29BC">
      <w:r w:rsidRPr="00517EAB">
        <w:t xml:space="preserve">In 2021 there were </w:t>
      </w:r>
      <w:r w:rsidR="00517EAB" w:rsidRPr="00517EAB">
        <w:t>16,344</w:t>
      </w:r>
      <w:r w:rsidRPr="00517EAB">
        <w:t xml:space="preserve"> people resident in </w:t>
      </w:r>
      <w:r w:rsidR="00517EAB" w:rsidRPr="00517EAB">
        <w:t>the Armagh, Banbridge and Craigavon Borough</w:t>
      </w:r>
      <w:r w:rsidRPr="00517EAB">
        <w:t xml:space="preserve"> (or </w:t>
      </w:r>
      <w:r w:rsidR="00517EAB" w:rsidRPr="00517EAB">
        <w:t>7.5%</w:t>
      </w:r>
      <w:r w:rsidRPr="00517EAB">
        <w:t xml:space="preserve"> of our population) who held a non-UK/Ireland passport only. </w:t>
      </w:r>
      <w:r w:rsidR="001D0DF5">
        <w:t xml:space="preserve"> </w:t>
      </w:r>
      <w:r w:rsidRPr="00517EAB">
        <w:t xml:space="preserve">This is an increase from 2011, when </w:t>
      </w:r>
      <w:r w:rsidR="00517EAB" w:rsidRPr="00517EAB">
        <w:t>8,214</w:t>
      </w:r>
      <w:r w:rsidRPr="00517EAB">
        <w:t xml:space="preserve"> people resident in </w:t>
      </w:r>
      <w:r w:rsidR="00517EAB" w:rsidRPr="00517EAB">
        <w:t>the borough</w:t>
      </w:r>
      <w:r w:rsidRPr="00517EAB">
        <w:t xml:space="preserve"> (or </w:t>
      </w:r>
      <w:r w:rsidR="00517EAB" w:rsidRPr="00517EAB">
        <w:t>4.1%</w:t>
      </w:r>
      <w:r w:rsidRPr="00517EAB">
        <w:t xml:space="preserve"> of our population) held </w:t>
      </w:r>
      <w:r w:rsidR="001D0DF5">
        <w:t xml:space="preserve">a non-UK/Ireland passport only and further evidence that the Armagh City, Banbridge and Craigavon is becoming more diverse. </w:t>
      </w:r>
    </w:p>
    <w:tbl>
      <w:tblPr>
        <w:tblStyle w:val="GridTable1Light"/>
        <w:tblW w:w="7083" w:type="dxa"/>
        <w:tblLayout w:type="fixed"/>
        <w:tblLook w:val="04A0" w:firstRow="1" w:lastRow="0" w:firstColumn="1" w:lastColumn="0" w:noHBand="0" w:noVBand="1"/>
        <w:tblCaption w:val="Passports held (person based) of usual residents in Armagh City, Banbridge and Craigavon Borough.  Source: Census 2011 and Census 2021."/>
      </w:tblPr>
      <w:tblGrid>
        <w:gridCol w:w="4248"/>
        <w:gridCol w:w="1417"/>
        <w:gridCol w:w="1418"/>
      </w:tblGrid>
      <w:tr w:rsidR="001D0DF5" w:rsidRPr="001D0DF5" w:rsidTr="00FA718A">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4248" w:type="dxa"/>
            <w:noWrap/>
            <w:hideMark/>
          </w:tcPr>
          <w:p w:rsidR="001D0DF5" w:rsidRPr="001D0DF5" w:rsidRDefault="001D0DF5" w:rsidP="001D0DF5">
            <w:pPr>
              <w:rPr>
                <w:rFonts w:eastAsia="Times New Roman" w:cstheme="minorHAnsi"/>
                <w:color w:val="000000"/>
                <w:lang w:eastAsia="en-GB"/>
              </w:rPr>
            </w:pPr>
            <w:r w:rsidRPr="001D0DF5">
              <w:rPr>
                <w:rFonts w:eastAsia="Times New Roman" w:cstheme="minorHAnsi"/>
                <w:color w:val="000000"/>
                <w:lang w:eastAsia="en-GB"/>
              </w:rPr>
              <w:t> </w:t>
            </w:r>
          </w:p>
        </w:tc>
        <w:tc>
          <w:tcPr>
            <w:tcW w:w="1417" w:type="dxa"/>
            <w:noWrap/>
            <w:hideMark/>
          </w:tcPr>
          <w:p w:rsidR="001D0DF5" w:rsidRPr="001D0DF5" w:rsidRDefault="001D0DF5" w:rsidP="00E809EE">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1D0DF5">
              <w:rPr>
                <w:rFonts w:eastAsia="Times New Roman" w:cstheme="minorHAnsi"/>
                <w:color w:val="000000"/>
                <w:lang w:eastAsia="en-GB"/>
              </w:rPr>
              <w:t>2011</w:t>
            </w:r>
          </w:p>
        </w:tc>
        <w:tc>
          <w:tcPr>
            <w:tcW w:w="1418" w:type="dxa"/>
            <w:noWrap/>
            <w:hideMark/>
          </w:tcPr>
          <w:p w:rsidR="001D0DF5" w:rsidRPr="001D0DF5" w:rsidRDefault="001D0DF5" w:rsidP="00E809EE">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1D0DF5">
              <w:rPr>
                <w:rFonts w:eastAsia="Times New Roman" w:cstheme="minorHAnsi"/>
                <w:color w:val="000000"/>
                <w:lang w:eastAsia="en-GB"/>
              </w:rPr>
              <w:t>2021</w:t>
            </w:r>
          </w:p>
        </w:tc>
      </w:tr>
      <w:tr w:rsidR="001D0DF5" w:rsidRPr="001D0DF5" w:rsidTr="00E809EE">
        <w:trPr>
          <w:trHeight w:val="288"/>
        </w:trPr>
        <w:tc>
          <w:tcPr>
            <w:cnfStyle w:val="001000000000" w:firstRow="0" w:lastRow="0" w:firstColumn="1" w:lastColumn="0" w:oddVBand="0" w:evenVBand="0" w:oddHBand="0" w:evenHBand="0" w:firstRowFirstColumn="0" w:firstRowLastColumn="0" w:lastRowFirstColumn="0" w:lastRowLastColumn="0"/>
            <w:tcW w:w="4248" w:type="dxa"/>
            <w:hideMark/>
          </w:tcPr>
          <w:p w:rsidR="001D0DF5" w:rsidRPr="001D0DF5" w:rsidRDefault="001D0DF5" w:rsidP="00E809EE">
            <w:pPr>
              <w:rPr>
                <w:rFonts w:eastAsia="Times New Roman" w:cstheme="minorHAnsi"/>
                <w:color w:val="000000"/>
                <w:lang w:eastAsia="en-GB"/>
              </w:rPr>
            </w:pPr>
            <w:r w:rsidRPr="001D0DF5">
              <w:rPr>
                <w:rFonts w:eastAsia="Times New Roman" w:cstheme="minorHAnsi"/>
                <w:color w:val="000000"/>
                <w:lang w:eastAsia="en-GB"/>
              </w:rPr>
              <w:t>All usual residents</w:t>
            </w:r>
          </w:p>
        </w:tc>
        <w:tc>
          <w:tcPr>
            <w:tcW w:w="1417" w:type="dxa"/>
            <w:hideMark/>
          </w:tcPr>
          <w:p w:rsidR="001D0DF5" w:rsidRPr="001D0DF5" w:rsidRDefault="001D0DF5" w:rsidP="00E809E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1D0DF5">
              <w:rPr>
                <w:rFonts w:eastAsia="Times New Roman" w:cstheme="minorHAnsi"/>
                <w:lang w:eastAsia="en-GB"/>
              </w:rPr>
              <w:t>199</w:t>
            </w:r>
            <w:r w:rsidR="00E809EE">
              <w:rPr>
                <w:rFonts w:eastAsia="Times New Roman" w:cstheme="minorHAnsi"/>
                <w:lang w:eastAsia="en-GB"/>
              </w:rPr>
              <w:t>,</w:t>
            </w:r>
            <w:r w:rsidRPr="001D0DF5">
              <w:rPr>
                <w:rFonts w:eastAsia="Times New Roman" w:cstheme="minorHAnsi"/>
                <w:lang w:eastAsia="en-GB"/>
              </w:rPr>
              <w:t>693</w:t>
            </w:r>
          </w:p>
        </w:tc>
        <w:tc>
          <w:tcPr>
            <w:tcW w:w="1418" w:type="dxa"/>
            <w:noWrap/>
            <w:hideMark/>
          </w:tcPr>
          <w:p w:rsidR="001D0DF5" w:rsidRPr="001D0DF5" w:rsidRDefault="001D0DF5" w:rsidP="00E809E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1D0DF5">
              <w:rPr>
                <w:rFonts w:eastAsia="Times New Roman" w:cstheme="minorHAnsi"/>
                <w:color w:val="000000"/>
                <w:lang w:eastAsia="en-GB"/>
              </w:rPr>
              <w:t>218,654</w:t>
            </w:r>
          </w:p>
        </w:tc>
      </w:tr>
      <w:tr w:rsidR="001D0DF5" w:rsidRPr="001D0DF5" w:rsidTr="00E809EE">
        <w:trPr>
          <w:trHeight w:val="159"/>
        </w:trPr>
        <w:tc>
          <w:tcPr>
            <w:cnfStyle w:val="001000000000" w:firstRow="0" w:lastRow="0" w:firstColumn="1" w:lastColumn="0" w:oddVBand="0" w:evenVBand="0" w:oddHBand="0" w:evenHBand="0" w:firstRowFirstColumn="0" w:firstRowLastColumn="0" w:lastRowFirstColumn="0" w:lastRowLastColumn="0"/>
            <w:tcW w:w="4248" w:type="dxa"/>
            <w:hideMark/>
          </w:tcPr>
          <w:p w:rsidR="001D0DF5" w:rsidRPr="001D0DF5" w:rsidRDefault="001D0DF5" w:rsidP="00E809EE">
            <w:pPr>
              <w:rPr>
                <w:rFonts w:eastAsia="Times New Roman" w:cstheme="minorHAnsi"/>
                <w:color w:val="000000"/>
                <w:lang w:eastAsia="en-GB"/>
              </w:rPr>
            </w:pPr>
            <w:r w:rsidRPr="001D0DF5">
              <w:rPr>
                <w:rFonts w:eastAsia="Times New Roman" w:cstheme="minorHAnsi"/>
                <w:color w:val="000000"/>
                <w:lang w:eastAsia="en-GB"/>
              </w:rPr>
              <w:t>United Kingdom only</w:t>
            </w:r>
          </w:p>
        </w:tc>
        <w:tc>
          <w:tcPr>
            <w:tcW w:w="1417" w:type="dxa"/>
            <w:noWrap/>
            <w:hideMark/>
          </w:tcPr>
          <w:p w:rsidR="001D0DF5" w:rsidRPr="001D0DF5" w:rsidRDefault="00E809EE" w:rsidP="00E809E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56.8</w:t>
            </w:r>
            <w:r w:rsidR="001D0DF5" w:rsidRPr="001D0DF5">
              <w:rPr>
                <w:rFonts w:eastAsia="Times New Roman" w:cstheme="minorHAnsi"/>
                <w:color w:val="000000"/>
                <w:lang w:eastAsia="en-GB"/>
              </w:rPr>
              <w:t>%</w:t>
            </w:r>
          </w:p>
        </w:tc>
        <w:tc>
          <w:tcPr>
            <w:tcW w:w="1418" w:type="dxa"/>
            <w:noWrap/>
            <w:hideMark/>
          </w:tcPr>
          <w:p w:rsidR="001D0DF5" w:rsidRPr="001D0DF5" w:rsidRDefault="001D0DF5" w:rsidP="00E809E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1D0DF5">
              <w:rPr>
                <w:rFonts w:eastAsia="Times New Roman" w:cstheme="minorHAnsi"/>
                <w:color w:val="000000"/>
                <w:lang w:eastAsia="en-GB"/>
              </w:rPr>
              <w:t>46.</w:t>
            </w:r>
            <w:r w:rsidR="00E809EE">
              <w:rPr>
                <w:rFonts w:eastAsia="Times New Roman" w:cstheme="minorHAnsi"/>
                <w:color w:val="000000"/>
                <w:lang w:eastAsia="en-GB"/>
              </w:rPr>
              <w:t>4</w:t>
            </w:r>
            <w:r w:rsidRPr="001D0DF5">
              <w:rPr>
                <w:rFonts w:eastAsia="Times New Roman" w:cstheme="minorHAnsi"/>
                <w:color w:val="000000"/>
                <w:lang w:eastAsia="en-GB"/>
              </w:rPr>
              <w:t>%</w:t>
            </w:r>
          </w:p>
        </w:tc>
      </w:tr>
      <w:tr w:rsidR="001D0DF5" w:rsidRPr="001D0DF5" w:rsidTr="00E809EE">
        <w:trPr>
          <w:trHeight w:val="277"/>
        </w:trPr>
        <w:tc>
          <w:tcPr>
            <w:cnfStyle w:val="001000000000" w:firstRow="0" w:lastRow="0" w:firstColumn="1" w:lastColumn="0" w:oddVBand="0" w:evenVBand="0" w:oddHBand="0" w:evenHBand="0" w:firstRowFirstColumn="0" w:firstRowLastColumn="0" w:lastRowFirstColumn="0" w:lastRowLastColumn="0"/>
            <w:tcW w:w="4248" w:type="dxa"/>
            <w:hideMark/>
          </w:tcPr>
          <w:p w:rsidR="001D0DF5" w:rsidRPr="001D0DF5" w:rsidRDefault="001D0DF5" w:rsidP="00E809EE">
            <w:pPr>
              <w:rPr>
                <w:rFonts w:eastAsia="Times New Roman" w:cstheme="minorHAnsi"/>
                <w:color w:val="000000"/>
                <w:lang w:eastAsia="en-GB"/>
              </w:rPr>
            </w:pPr>
            <w:r w:rsidRPr="001D0DF5">
              <w:rPr>
                <w:rFonts w:eastAsia="Times New Roman" w:cstheme="minorHAnsi"/>
                <w:color w:val="000000"/>
                <w:lang w:eastAsia="en-GB"/>
              </w:rPr>
              <w:t>Ireland only</w:t>
            </w:r>
          </w:p>
        </w:tc>
        <w:tc>
          <w:tcPr>
            <w:tcW w:w="1417" w:type="dxa"/>
            <w:noWrap/>
            <w:hideMark/>
          </w:tcPr>
          <w:p w:rsidR="001D0DF5" w:rsidRPr="001D0DF5" w:rsidRDefault="00E809EE" w:rsidP="00E809E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17.9</w:t>
            </w:r>
            <w:r w:rsidR="001D0DF5" w:rsidRPr="001D0DF5">
              <w:rPr>
                <w:rFonts w:eastAsia="Times New Roman" w:cstheme="minorHAnsi"/>
                <w:color w:val="000000"/>
                <w:lang w:eastAsia="en-GB"/>
              </w:rPr>
              <w:t>%</w:t>
            </w:r>
          </w:p>
        </w:tc>
        <w:tc>
          <w:tcPr>
            <w:tcW w:w="1418" w:type="dxa"/>
            <w:noWrap/>
            <w:hideMark/>
          </w:tcPr>
          <w:p w:rsidR="001D0DF5" w:rsidRPr="001D0DF5" w:rsidRDefault="001D0DF5" w:rsidP="00E809E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1D0DF5">
              <w:rPr>
                <w:rFonts w:eastAsia="Times New Roman" w:cstheme="minorHAnsi"/>
                <w:color w:val="000000"/>
                <w:lang w:eastAsia="en-GB"/>
              </w:rPr>
              <w:t>24.</w:t>
            </w:r>
            <w:r w:rsidR="00E809EE">
              <w:rPr>
                <w:rFonts w:eastAsia="Times New Roman" w:cstheme="minorHAnsi"/>
                <w:color w:val="000000"/>
                <w:lang w:eastAsia="en-GB"/>
              </w:rPr>
              <w:t>9</w:t>
            </w:r>
            <w:r w:rsidRPr="001D0DF5">
              <w:rPr>
                <w:rFonts w:eastAsia="Times New Roman" w:cstheme="minorHAnsi"/>
                <w:color w:val="000000"/>
                <w:lang w:eastAsia="en-GB"/>
              </w:rPr>
              <w:t>%</w:t>
            </w:r>
          </w:p>
        </w:tc>
      </w:tr>
      <w:tr w:rsidR="001D0DF5" w:rsidRPr="001D0DF5" w:rsidTr="00E809EE">
        <w:trPr>
          <w:trHeight w:val="281"/>
        </w:trPr>
        <w:tc>
          <w:tcPr>
            <w:cnfStyle w:val="001000000000" w:firstRow="0" w:lastRow="0" w:firstColumn="1" w:lastColumn="0" w:oddVBand="0" w:evenVBand="0" w:oddHBand="0" w:evenHBand="0" w:firstRowFirstColumn="0" w:firstRowLastColumn="0" w:lastRowFirstColumn="0" w:lastRowLastColumn="0"/>
            <w:tcW w:w="4248" w:type="dxa"/>
            <w:hideMark/>
          </w:tcPr>
          <w:p w:rsidR="001D0DF5" w:rsidRPr="001D0DF5" w:rsidRDefault="001D0DF5" w:rsidP="00E809EE">
            <w:pPr>
              <w:rPr>
                <w:rFonts w:eastAsia="Times New Roman" w:cstheme="minorHAnsi"/>
                <w:color w:val="000000"/>
                <w:lang w:eastAsia="en-GB"/>
              </w:rPr>
            </w:pPr>
            <w:r w:rsidRPr="001D0DF5">
              <w:rPr>
                <w:rFonts w:eastAsia="Times New Roman" w:cstheme="minorHAnsi"/>
                <w:color w:val="000000"/>
                <w:lang w:eastAsia="en-GB"/>
              </w:rPr>
              <w:t>United Kingdom and Ireland only</w:t>
            </w:r>
          </w:p>
        </w:tc>
        <w:tc>
          <w:tcPr>
            <w:tcW w:w="1417" w:type="dxa"/>
            <w:noWrap/>
            <w:hideMark/>
          </w:tcPr>
          <w:p w:rsidR="001D0DF5" w:rsidRPr="001D0DF5" w:rsidRDefault="00E809EE" w:rsidP="00E809E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1.5</w:t>
            </w:r>
            <w:r w:rsidR="001D0DF5" w:rsidRPr="001D0DF5">
              <w:rPr>
                <w:rFonts w:eastAsia="Times New Roman" w:cstheme="minorHAnsi"/>
                <w:color w:val="000000"/>
                <w:lang w:eastAsia="en-GB"/>
              </w:rPr>
              <w:t>%</w:t>
            </w:r>
          </w:p>
        </w:tc>
        <w:tc>
          <w:tcPr>
            <w:tcW w:w="1418" w:type="dxa"/>
            <w:noWrap/>
            <w:hideMark/>
          </w:tcPr>
          <w:p w:rsidR="001D0DF5" w:rsidRPr="001D0DF5" w:rsidRDefault="001D0DF5" w:rsidP="00E809E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1D0DF5">
              <w:rPr>
                <w:rFonts w:eastAsia="Times New Roman" w:cstheme="minorHAnsi"/>
                <w:color w:val="000000"/>
                <w:lang w:eastAsia="en-GB"/>
              </w:rPr>
              <w:t>4.7%</w:t>
            </w:r>
          </w:p>
        </w:tc>
      </w:tr>
      <w:tr w:rsidR="001D0DF5" w:rsidRPr="001D0DF5" w:rsidTr="00E809EE">
        <w:trPr>
          <w:trHeight w:val="271"/>
        </w:trPr>
        <w:tc>
          <w:tcPr>
            <w:cnfStyle w:val="001000000000" w:firstRow="0" w:lastRow="0" w:firstColumn="1" w:lastColumn="0" w:oddVBand="0" w:evenVBand="0" w:oddHBand="0" w:evenHBand="0" w:firstRowFirstColumn="0" w:firstRowLastColumn="0" w:lastRowFirstColumn="0" w:lastRowLastColumn="0"/>
            <w:tcW w:w="4248" w:type="dxa"/>
            <w:hideMark/>
          </w:tcPr>
          <w:p w:rsidR="001D0DF5" w:rsidRPr="001D0DF5" w:rsidRDefault="001D0DF5" w:rsidP="00E809EE">
            <w:pPr>
              <w:rPr>
                <w:rFonts w:eastAsia="Times New Roman" w:cstheme="minorHAnsi"/>
                <w:color w:val="000000"/>
                <w:lang w:eastAsia="en-GB"/>
              </w:rPr>
            </w:pPr>
            <w:r w:rsidRPr="001D0DF5">
              <w:rPr>
                <w:rFonts w:eastAsia="Times New Roman" w:cstheme="minorHAnsi"/>
                <w:color w:val="000000"/>
                <w:lang w:eastAsia="en-GB"/>
              </w:rPr>
              <w:t>United Kingdom and other (not Ireland)</w:t>
            </w:r>
          </w:p>
        </w:tc>
        <w:tc>
          <w:tcPr>
            <w:tcW w:w="1417" w:type="dxa"/>
            <w:noWrap/>
            <w:hideMark/>
          </w:tcPr>
          <w:p w:rsidR="001D0DF5" w:rsidRPr="001D0DF5" w:rsidRDefault="00E809EE" w:rsidP="00E809E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0.2</w:t>
            </w:r>
            <w:r w:rsidR="001D0DF5" w:rsidRPr="001D0DF5">
              <w:rPr>
                <w:rFonts w:eastAsia="Times New Roman" w:cstheme="minorHAnsi"/>
                <w:color w:val="000000"/>
                <w:lang w:eastAsia="en-GB"/>
              </w:rPr>
              <w:t>%</w:t>
            </w:r>
          </w:p>
        </w:tc>
        <w:tc>
          <w:tcPr>
            <w:tcW w:w="1418" w:type="dxa"/>
            <w:noWrap/>
            <w:hideMark/>
          </w:tcPr>
          <w:p w:rsidR="001D0DF5" w:rsidRPr="001D0DF5" w:rsidRDefault="001D0DF5" w:rsidP="00E809E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1D0DF5">
              <w:rPr>
                <w:rFonts w:eastAsia="Times New Roman" w:cstheme="minorHAnsi"/>
                <w:color w:val="000000"/>
                <w:lang w:eastAsia="en-GB"/>
              </w:rPr>
              <w:t>0.</w:t>
            </w:r>
            <w:r w:rsidR="00E809EE">
              <w:rPr>
                <w:rFonts w:eastAsia="Times New Roman" w:cstheme="minorHAnsi"/>
                <w:color w:val="000000"/>
                <w:lang w:eastAsia="en-GB"/>
              </w:rPr>
              <w:t>3</w:t>
            </w:r>
            <w:r w:rsidRPr="001D0DF5">
              <w:rPr>
                <w:rFonts w:eastAsia="Times New Roman" w:cstheme="minorHAnsi"/>
                <w:color w:val="000000"/>
                <w:lang w:eastAsia="en-GB"/>
              </w:rPr>
              <w:t>%</w:t>
            </w:r>
          </w:p>
        </w:tc>
      </w:tr>
      <w:tr w:rsidR="001D0DF5" w:rsidRPr="001D0DF5" w:rsidTr="00E809EE">
        <w:trPr>
          <w:trHeight w:val="265"/>
        </w:trPr>
        <w:tc>
          <w:tcPr>
            <w:cnfStyle w:val="001000000000" w:firstRow="0" w:lastRow="0" w:firstColumn="1" w:lastColumn="0" w:oddVBand="0" w:evenVBand="0" w:oddHBand="0" w:evenHBand="0" w:firstRowFirstColumn="0" w:firstRowLastColumn="0" w:lastRowFirstColumn="0" w:lastRowLastColumn="0"/>
            <w:tcW w:w="4248" w:type="dxa"/>
            <w:hideMark/>
          </w:tcPr>
          <w:p w:rsidR="001D0DF5" w:rsidRPr="001D0DF5" w:rsidRDefault="001D0DF5" w:rsidP="00E809EE">
            <w:pPr>
              <w:rPr>
                <w:rFonts w:eastAsia="Times New Roman" w:cstheme="minorHAnsi"/>
                <w:color w:val="000000"/>
                <w:lang w:eastAsia="en-GB"/>
              </w:rPr>
            </w:pPr>
            <w:r w:rsidRPr="001D0DF5">
              <w:rPr>
                <w:rFonts w:eastAsia="Times New Roman" w:cstheme="minorHAnsi"/>
                <w:color w:val="000000"/>
                <w:lang w:eastAsia="en-GB"/>
              </w:rPr>
              <w:t>Ireland and other (not United Kingdom)</w:t>
            </w:r>
          </w:p>
        </w:tc>
        <w:tc>
          <w:tcPr>
            <w:tcW w:w="1417" w:type="dxa"/>
            <w:noWrap/>
            <w:hideMark/>
          </w:tcPr>
          <w:p w:rsidR="001D0DF5" w:rsidRPr="001D0DF5" w:rsidRDefault="001D0DF5" w:rsidP="00E809E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1D0DF5">
              <w:rPr>
                <w:rFonts w:eastAsia="Times New Roman" w:cstheme="minorHAnsi"/>
                <w:color w:val="000000"/>
                <w:lang w:eastAsia="en-GB"/>
              </w:rPr>
              <w:t>0.</w:t>
            </w:r>
            <w:r w:rsidR="00E809EE">
              <w:rPr>
                <w:rFonts w:eastAsia="Times New Roman" w:cstheme="minorHAnsi"/>
                <w:color w:val="000000"/>
                <w:lang w:eastAsia="en-GB"/>
              </w:rPr>
              <w:t>1</w:t>
            </w:r>
            <w:r w:rsidRPr="001D0DF5">
              <w:rPr>
                <w:rFonts w:eastAsia="Times New Roman" w:cstheme="minorHAnsi"/>
                <w:color w:val="000000"/>
                <w:lang w:eastAsia="en-GB"/>
              </w:rPr>
              <w:t>%</w:t>
            </w:r>
          </w:p>
        </w:tc>
        <w:tc>
          <w:tcPr>
            <w:tcW w:w="1418" w:type="dxa"/>
            <w:noWrap/>
            <w:hideMark/>
          </w:tcPr>
          <w:p w:rsidR="001D0DF5" w:rsidRPr="001D0DF5" w:rsidRDefault="001D0DF5" w:rsidP="00E809E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1D0DF5">
              <w:rPr>
                <w:rFonts w:eastAsia="Times New Roman" w:cstheme="minorHAnsi"/>
                <w:color w:val="000000"/>
                <w:lang w:eastAsia="en-GB"/>
              </w:rPr>
              <w:t>0.</w:t>
            </w:r>
            <w:r w:rsidR="00E809EE">
              <w:rPr>
                <w:rFonts w:eastAsia="Times New Roman" w:cstheme="minorHAnsi"/>
                <w:color w:val="000000"/>
                <w:lang w:eastAsia="en-GB"/>
              </w:rPr>
              <w:t>2</w:t>
            </w:r>
            <w:r w:rsidRPr="001D0DF5">
              <w:rPr>
                <w:rFonts w:eastAsia="Times New Roman" w:cstheme="minorHAnsi"/>
                <w:color w:val="000000"/>
                <w:lang w:eastAsia="en-GB"/>
              </w:rPr>
              <w:t>%</w:t>
            </w:r>
          </w:p>
        </w:tc>
      </w:tr>
      <w:tr w:rsidR="001D0DF5" w:rsidRPr="001D0DF5" w:rsidTr="00E809EE">
        <w:trPr>
          <w:trHeight w:val="265"/>
        </w:trPr>
        <w:tc>
          <w:tcPr>
            <w:cnfStyle w:val="001000000000" w:firstRow="0" w:lastRow="0" w:firstColumn="1" w:lastColumn="0" w:oddVBand="0" w:evenVBand="0" w:oddHBand="0" w:evenHBand="0" w:firstRowFirstColumn="0" w:firstRowLastColumn="0" w:lastRowFirstColumn="0" w:lastRowLastColumn="0"/>
            <w:tcW w:w="4248" w:type="dxa"/>
            <w:hideMark/>
          </w:tcPr>
          <w:p w:rsidR="001D0DF5" w:rsidRPr="001D0DF5" w:rsidRDefault="001D0DF5" w:rsidP="00E809EE">
            <w:pPr>
              <w:rPr>
                <w:rFonts w:eastAsia="Times New Roman" w:cstheme="minorHAnsi"/>
                <w:color w:val="000000"/>
                <w:lang w:eastAsia="en-GB"/>
              </w:rPr>
            </w:pPr>
            <w:r w:rsidRPr="001D0DF5">
              <w:rPr>
                <w:rFonts w:eastAsia="Times New Roman" w:cstheme="minorHAnsi"/>
                <w:color w:val="000000"/>
                <w:lang w:eastAsia="en-GB"/>
              </w:rPr>
              <w:t xml:space="preserve">United Kingdom, Ireland and other </w:t>
            </w:r>
          </w:p>
        </w:tc>
        <w:tc>
          <w:tcPr>
            <w:tcW w:w="1417" w:type="dxa"/>
            <w:noWrap/>
            <w:hideMark/>
          </w:tcPr>
          <w:p w:rsidR="001D0DF5" w:rsidRPr="001D0DF5" w:rsidRDefault="00E809EE" w:rsidP="00E809E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w:t>
            </w:r>
          </w:p>
        </w:tc>
        <w:tc>
          <w:tcPr>
            <w:tcW w:w="1418" w:type="dxa"/>
            <w:noWrap/>
            <w:hideMark/>
          </w:tcPr>
          <w:p w:rsidR="001D0DF5" w:rsidRPr="001D0DF5" w:rsidRDefault="001D0DF5" w:rsidP="00E809E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1D0DF5">
              <w:rPr>
                <w:rFonts w:eastAsia="Times New Roman" w:cstheme="minorHAnsi"/>
                <w:color w:val="000000"/>
                <w:lang w:eastAsia="en-GB"/>
              </w:rPr>
              <w:t>0.</w:t>
            </w:r>
            <w:r w:rsidR="00E809EE">
              <w:rPr>
                <w:rFonts w:eastAsia="Times New Roman" w:cstheme="minorHAnsi"/>
                <w:color w:val="000000"/>
                <w:lang w:eastAsia="en-GB"/>
              </w:rPr>
              <w:t>1</w:t>
            </w:r>
            <w:r w:rsidRPr="001D0DF5">
              <w:rPr>
                <w:rFonts w:eastAsia="Times New Roman" w:cstheme="minorHAnsi"/>
                <w:color w:val="000000"/>
                <w:lang w:eastAsia="en-GB"/>
              </w:rPr>
              <w:t>%</w:t>
            </w:r>
          </w:p>
        </w:tc>
      </w:tr>
      <w:tr w:rsidR="001D0DF5" w:rsidRPr="001D0DF5" w:rsidTr="00E809EE">
        <w:trPr>
          <w:trHeight w:val="268"/>
        </w:trPr>
        <w:tc>
          <w:tcPr>
            <w:cnfStyle w:val="001000000000" w:firstRow="0" w:lastRow="0" w:firstColumn="1" w:lastColumn="0" w:oddVBand="0" w:evenVBand="0" w:oddHBand="0" w:evenHBand="0" w:firstRowFirstColumn="0" w:firstRowLastColumn="0" w:lastRowFirstColumn="0" w:lastRowLastColumn="0"/>
            <w:tcW w:w="4248" w:type="dxa"/>
            <w:hideMark/>
          </w:tcPr>
          <w:p w:rsidR="001D0DF5" w:rsidRPr="001D0DF5" w:rsidRDefault="001D0DF5" w:rsidP="00E809EE">
            <w:pPr>
              <w:rPr>
                <w:rFonts w:eastAsia="Times New Roman" w:cstheme="minorHAnsi"/>
                <w:color w:val="000000"/>
                <w:lang w:eastAsia="en-GB"/>
              </w:rPr>
            </w:pPr>
            <w:r w:rsidRPr="001D0DF5">
              <w:rPr>
                <w:rFonts w:eastAsia="Times New Roman" w:cstheme="minorHAnsi"/>
                <w:color w:val="000000"/>
                <w:lang w:eastAsia="en-GB"/>
              </w:rPr>
              <w:t>Other only (not United Kingdom or Ireland)</w:t>
            </w:r>
          </w:p>
        </w:tc>
        <w:tc>
          <w:tcPr>
            <w:tcW w:w="1417" w:type="dxa"/>
            <w:noWrap/>
            <w:hideMark/>
          </w:tcPr>
          <w:p w:rsidR="001D0DF5" w:rsidRPr="001D0DF5" w:rsidRDefault="00E809EE" w:rsidP="00E809E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4.1</w:t>
            </w:r>
            <w:r w:rsidR="001D0DF5" w:rsidRPr="001D0DF5">
              <w:rPr>
                <w:rFonts w:eastAsia="Times New Roman" w:cstheme="minorHAnsi"/>
                <w:color w:val="000000"/>
                <w:lang w:eastAsia="en-GB"/>
              </w:rPr>
              <w:t>%</w:t>
            </w:r>
          </w:p>
        </w:tc>
        <w:tc>
          <w:tcPr>
            <w:tcW w:w="1418" w:type="dxa"/>
            <w:noWrap/>
            <w:hideMark/>
          </w:tcPr>
          <w:p w:rsidR="001D0DF5" w:rsidRPr="001D0DF5" w:rsidRDefault="001D0DF5" w:rsidP="00E809E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1D0DF5">
              <w:rPr>
                <w:rFonts w:eastAsia="Times New Roman" w:cstheme="minorHAnsi"/>
                <w:color w:val="000000"/>
                <w:lang w:eastAsia="en-GB"/>
              </w:rPr>
              <w:t>7.</w:t>
            </w:r>
            <w:r w:rsidR="00E809EE">
              <w:rPr>
                <w:rFonts w:eastAsia="Times New Roman" w:cstheme="minorHAnsi"/>
                <w:color w:val="000000"/>
                <w:lang w:eastAsia="en-GB"/>
              </w:rPr>
              <w:t>5</w:t>
            </w:r>
            <w:r w:rsidRPr="001D0DF5">
              <w:rPr>
                <w:rFonts w:eastAsia="Times New Roman" w:cstheme="minorHAnsi"/>
                <w:color w:val="000000"/>
                <w:lang w:eastAsia="en-GB"/>
              </w:rPr>
              <w:t>%</w:t>
            </w:r>
          </w:p>
        </w:tc>
      </w:tr>
      <w:tr w:rsidR="001D0DF5" w:rsidRPr="001D0DF5" w:rsidTr="00E809EE">
        <w:trPr>
          <w:trHeight w:val="273"/>
        </w:trPr>
        <w:tc>
          <w:tcPr>
            <w:cnfStyle w:val="001000000000" w:firstRow="0" w:lastRow="0" w:firstColumn="1" w:lastColumn="0" w:oddVBand="0" w:evenVBand="0" w:oddHBand="0" w:evenHBand="0" w:firstRowFirstColumn="0" w:firstRowLastColumn="0" w:lastRowFirstColumn="0" w:lastRowLastColumn="0"/>
            <w:tcW w:w="4248" w:type="dxa"/>
            <w:hideMark/>
          </w:tcPr>
          <w:p w:rsidR="001D0DF5" w:rsidRPr="001D0DF5" w:rsidRDefault="001D0DF5" w:rsidP="00E809EE">
            <w:pPr>
              <w:rPr>
                <w:rFonts w:eastAsia="Times New Roman" w:cstheme="minorHAnsi"/>
                <w:color w:val="000000"/>
                <w:lang w:eastAsia="en-GB"/>
              </w:rPr>
            </w:pPr>
            <w:r w:rsidRPr="001D0DF5">
              <w:rPr>
                <w:rFonts w:eastAsia="Times New Roman" w:cstheme="minorHAnsi"/>
                <w:color w:val="000000"/>
                <w:lang w:eastAsia="en-GB"/>
              </w:rPr>
              <w:t>No passport</w:t>
            </w:r>
          </w:p>
        </w:tc>
        <w:tc>
          <w:tcPr>
            <w:tcW w:w="1417" w:type="dxa"/>
            <w:noWrap/>
            <w:hideMark/>
          </w:tcPr>
          <w:p w:rsidR="001D0DF5" w:rsidRPr="001D0DF5" w:rsidRDefault="001D0DF5" w:rsidP="00E809E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1D0DF5">
              <w:rPr>
                <w:rFonts w:eastAsia="Times New Roman" w:cstheme="minorHAnsi"/>
                <w:color w:val="000000"/>
                <w:lang w:eastAsia="en-GB"/>
              </w:rPr>
              <w:t>19.</w:t>
            </w:r>
            <w:r w:rsidR="00E809EE">
              <w:rPr>
                <w:rFonts w:eastAsia="Times New Roman" w:cstheme="minorHAnsi"/>
                <w:color w:val="000000"/>
                <w:lang w:eastAsia="en-GB"/>
              </w:rPr>
              <w:t>4</w:t>
            </w:r>
            <w:r w:rsidRPr="001D0DF5">
              <w:rPr>
                <w:rFonts w:eastAsia="Times New Roman" w:cstheme="minorHAnsi"/>
                <w:color w:val="000000"/>
                <w:lang w:eastAsia="en-GB"/>
              </w:rPr>
              <w:t>%</w:t>
            </w:r>
          </w:p>
        </w:tc>
        <w:tc>
          <w:tcPr>
            <w:tcW w:w="1418" w:type="dxa"/>
            <w:noWrap/>
            <w:hideMark/>
          </w:tcPr>
          <w:p w:rsidR="001D0DF5" w:rsidRPr="001D0DF5" w:rsidRDefault="001D0DF5" w:rsidP="00E809E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1D0DF5">
              <w:rPr>
                <w:rFonts w:eastAsia="Times New Roman" w:cstheme="minorHAnsi"/>
                <w:color w:val="000000"/>
                <w:lang w:eastAsia="en-GB"/>
              </w:rPr>
              <w:t>16.</w:t>
            </w:r>
            <w:r w:rsidR="00E809EE">
              <w:rPr>
                <w:rFonts w:eastAsia="Times New Roman" w:cstheme="minorHAnsi"/>
                <w:color w:val="000000"/>
                <w:lang w:eastAsia="en-GB"/>
              </w:rPr>
              <w:t>1</w:t>
            </w:r>
            <w:r w:rsidRPr="001D0DF5">
              <w:rPr>
                <w:rFonts w:eastAsia="Times New Roman" w:cstheme="minorHAnsi"/>
                <w:color w:val="000000"/>
                <w:lang w:eastAsia="en-GB"/>
              </w:rPr>
              <w:t>%</w:t>
            </w:r>
          </w:p>
        </w:tc>
      </w:tr>
    </w:tbl>
    <w:p w:rsidR="00FE3C20" w:rsidRPr="00E809EE" w:rsidRDefault="00E809EE" w:rsidP="00FA29BC">
      <w:pPr>
        <w:rPr>
          <w:sz w:val="20"/>
          <w:szCs w:val="20"/>
        </w:rPr>
      </w:pPr>
      <w:r w:rsidRPr="00E809EE">
        <w:rPr>
          <w:sz w:val="20"/>
          <w:szCs w:val="20"/>
        </w:rPr>
        <w:t xml:space="preserve">Table </w:t>
      </w:r>
      <w:r w:rsidR="00E33CE9">
        <w:rPr>
          <w:sz w:val="20"/>
          <w:szCs w:val="20"/>
        </w:rPr>
        <w:t>2</w:t>
      </w:r>
      <w:r w:rsidR="006B0DCD">
        <w:rPr>
          <w:sz w:val="20"/>
          <w:szCs w:val="20"/>
        </w:rPr>
        <w:t>:</w:t>
      </w:r>
      <w:r w:rsidRPr="00E809EE">
        <w:rPr>
          <w:sz w:val="20"/>
          <w:szCs w:val="20"/>
        </w:rPr>
        <w:t xml:space="preserve"> Passports held (person based) of usual residents </w:t>
      </w:r>
      <w:r>
        <w:rPr>
          <w:sz w:val="20"/>
          <w:szCs w:val="20"/>
        </w:rPr>
        <w:t>in Armagh City, Banbridge and Craigavon Borough</w:t>
      </w:r>
      <w:r w:rsidR="00E33CE9">
        <w:rPr>
          <w:sz w:val="20"/>
          <w:szCs w:val="20"/>
        </w:rPr>
        <w:t>.  Source:</w:t>
      </w:r>
      <w:r w:rsidR="00E33CE9" w:rsidRPr="00E33CE9">
        <w:rPr>
          <w:sz w:val="20"/>
          <w:szCs w:val="20"/>
        </w:rPr>
        <w:t xml:space="preserve"> </w:t>
      </w:r>
      <w:r w:rsidR="00E33CE9" w:rsidRPr="00E809EE">
        <w:rPr>
          <w:sz w:val="20"/>
          <w:szCs w:val="20"/>
        </w:rPr>
        <w:t>Census 20</w:t>
      </w:r>
      <w:r w:rsidR="00E33CE9">
        <w:rPr>
          <w:sz w:val="20"/>
          <w:szCs w:val="20"/>
        </w:rPr>
        <w:t>1</w:t>
      </w:r>
      <w:r w:rsidR="00E33CE9" w:rsidRPr="00E809EE">
        <w:rPr>
          <w:sz w:val="20"/>
          <w:szCs w:val="20"/>
        </w:rPr>
        <w:t>1</w:t>
      </w:r>
      <w:r w:rsidR="00E33CE9">
        <w:rPr>
          <w:sz w:val="20"/>
          <w:szCs w:val="20"/>
        </w:rPr>
        <w:t xml:space="preserve"> and </w:t>
      </w:r>
      <w:r w:rsidRPr="00E809EE">
        <w:rPr>
          <w:sz w:val="20"/>
          <w:szCs w:val="20"/>
        </w:rPr>
        <w:t>Census 2021</w:t>
      </w:r>
      <w:r w:rsidR="00E33CE9">
        <w:rPr>
          <w:sz w:val="20"/>
          <w:szCs w:val="20"/>
        </w:rPr>
        <w:t>.</w:t>
      </w:r>
    </w:p>
    <w:p w:rsidR="00FA29BC" w:rsidRPr="00517EAB" w:rsidRDefault="006B0DCD" w:rsidP="00FA29BC">
      <w:pPr>
        <w:rPr>
          <w:b/>
        </w:rPr>
      </w:pPr>
      <w:r>
        <w:rPr>
          <w:b/>
        </w:rPr>
        <w:t>Languages</w:t>
      </w:r>
    </w:p>
    <w:p w:rsidR="006B0DCD" w:rsidRDefault="00FA29BC" w:rsidP="00FA29BC">
      <w:r w:rsidRPr="000533A5">
        <w:t xml:space="preserve">On census day 2021, </w:t>
      </w:r>
      <w:r w:rsidR="000533A5" w:rsidRPr="000533A5">
        <w:t>6.8%</w:t>
      </w:r>
      <w:r w:rsidRPr="000533A5">
        <w:t xml:space="preserve"> (</w:t>
      </w:r>
      <w:r w:rsidR="000533A5" w:rsidRPr="000533A5">
        <w:t>14,376</w:t>
      </w:r>
      <w:r w:rsidRPr="000533A5">
        <w:t xml:space="preserve"> people) of </w:t>
      </w:r>
      <w:r w:rsidR="000533A5" w:rsidRPr="000533A5">
        <w:t xml:space="preserve">the </w:t>
      </w:r>
      <w:r w:rsidRPr="000533A5">
        <w:t xml:space="preserve">population </w:t>
      </w:r>
      <w:r w:rsidR="000533A5" w:rsidRPr="000533A5">
        <w:t xml:space="preserve">in the borough </w:t>
      </w:r>
      <w:r w:rsidRPr="000533A5">
        <w:t>aged 3 and over had a mai</w:t>
      </w:r>
      <w:r w:rsidR="006B0DCD">
        <w:t>n language other than English.  This has increased from 2011 when</w:t>
      </w:r>
      <w:r w:rsidRPr="000533A5">
        <w:t xml:space="preserve"> English was not the main language of </w:t>
      </w:r>
      <w:r w:rsidR="000533A5" w:rsidRPr="000533A5">
        <w:t>4.3%</w:t>
      </w:r>
      <w:r w:rsidRPr="000533A5">
        <w:t xml:space="preserve"> (</w:t>
      </w:r>
      <w:r w:rsidR="000533A5" w:rsidRPr="000533A5">
        <w:t>8,146</w:t>
      </w:r>
      <w:r w:rsidRPr="000533A5">
        <w:t xml:space="preserve"> people). </w:t>
      </w:r>
      <w:r w:rsidR="006B0DCD">
        <w:t xml:space="preserve">  </w:t>
      </w:r>
      <w:r w:rsidRPr="000533A5">
        <w:t xml:space="preserve">In </w:t>
      </w:r>
      <w:r w:rsidR="008B7056">
        <w:t xml:space="preserve">Armagh City, Banbridge and Craigavon borough in </w:t>
      </w:r>
      <w:r w:rsidRPr="000533A5">
        <w:t>2021</w:t>
      </w:r>
      <w:r w:rsidR="008B7056">
        <w:t>,</w:t>
      </w:r>
      <w:r w:rsidRPr="000533A5">
        <w:t xml:space="preserve"> the most prevalent main languages other than English were Polish (</w:t>
      </w:r>
      <w:r w:rsidR="000533A5" w:rsidRPr="000533A5">
        <w:t>1.7%</w:t>
      </w:r>
      <w:r w:rsidRPr="000533A5">
        <w:t>)</w:t>
      </w:r>
      <w:r w:rsidR="000533A5" w:rsidRPr="000533A5">
        <w:t xml:space="preserve"> and</w:t>
      </w:r>
      <w:r w:rsidRPr="000533A5">
        <w:t xml:space="preserve"> Lithuanian (</w:t>
      </w:r>
      <w:r w:rsidR="000533A5" w:rsidRPr="000533A5">
        <w:t>1.2%</w:t>
      </w:r>
      <w:r w:rsidRPr="000533A5">
        <w:t>)</w:t>
      </w:r>
      <w:r w:rsidR="000533A5" w:rsidRPr="000533A5">
        <w:t>.</w:t>
      </w:r>
      <w:r w:rsidR="006B0DCD">
        <w:t xml:space="preserve">  Polish and Lithuanian were </w:t>
      </w:r>
      <w:r w:rsidR="006B49DE">
        <w:t xml:space="preserve">also </w:t>
      </w:r>
      <w:r w:rsidR="006B0DCD">
        <w:t xml:space="preserve">the most prevalent </w:t>
      </w:r>
      <w:r w:rsidR="006B49DE">
        <w:t xml:space="preserve">main language other than English in Northern Ireland overall.  </w:t>
      </w:r>
    </w:p>
    <w:tbl>
      <w:tblPr>
        <w:tblStyle w:val="GridTable1Light"/>
        <w:tblW w:w="6091" w:type="dxa"/>
        <w:tblLook w:val="04A0" w:firstRow="1" w:lastRow="0" w:firstColumn="1" w:lastColumn="0" w:noHBand="0" w:noVBand="1"/>
        <w:tblCaption w:val="Top 5 main languages of usual residents in Armagh City, Banbridge and Craigavon Borough.  Source:  Census 2021."/>
      </w:tblPr>
      <w:tblGrid>
        <w:gridCol w:w="3665"/>
        <w:gridCol w:w="2426"/>
      </w:tblGrid>
      <w:tr w:rsidR="0082679C" w:rsidRPr="0082679C" w:rsidTr="00FA718A">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3665" w:type="dxa"/>
            <w:hideMark/>
          </w:tcPr>
          <w:p w:rsidR="0082679C" w:rsidRPr="0082679C" w:rsidRDefault="006B0DCD" w:rsidP="0082679C">
            <w:pPr>
              <w:rPr>
                <w:rFonts w:eastAsia="Times New Roman" w:cstheme="minorHAnsi"/>
                <w:lang w:eastAsia="en-GB"/>
              </w:rPr>
            </w:pPr>
            <w:r w:rsidRPr="006B0DCD">
              <w:rPr>
                <w:rFonts w:eastAsia="Times New Roman" w:cstheme="minorHAnsi"/>
                <w:lang w:eastAsia="en-GB"/>
              </w:rPr>
              <w:t>Main Language</w:t>
            </w:r>
          </w:p>
        </w:tc>
        <w:tc>
          <w:tcPr>
            <w:tcW w:w="2426" w:type="dxa"/>
            <w:noWrap/>
            <w:hideMark/>
          </w:tcPr>
          <w:p w:rsidR="0082679C" w:rsidRPr="0082679C" w:rsidRDefault="006B0DCD" w:rsidP="0082679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6B0DCD">
              <w:rPr>
                <w:rFonts w:eastAsia="Times New Roman" w:cstheme="minorHAnsi"/>
                <w:color w:val="000000"/>
                <w:lang w:eastAsia="en-GB"/>
              </w:rPr>
              <w:t>%</w:t>
            </w:r>
          </w:p>
        </w:tc>
      </w:tr>
      <w:tr w:rsidR="0082679C" w:rsidRPr="0082679C" w:rsidTr="0082679C">
        <w:trPr>
          <w:trHeight w:val="288"/>
        </w:trPr>
        <w:tc>
          <w:tcPr>
            <w:cnfStyle w:val="001000000000" w:firstRow="0" w:lastRow="0" w:firstColumn="1" w:lastColumn="0" w:oddVBand="0" w:evenVBand="0" w:oddHBand="0" w:evenHBand="0" w:firstRowFirstColumn="0" w:firstRowLastColumn="0" w:lastRowFirstColumn="0" w:lastRowLastColumn="0"/>
            <w:tcW w:w="3665" w:type="dxa"/>
            <w:hideMark/>
          </w:tcPr>
          <w:p w:rsidR="0082679C" w:rsidRPr="0082679C" w:rsidRDefault="0082679C" w:rsidP="0082679C">
            <w:pPr>
              <w:rPr>
                <w:rFonts w:eastAsia="Times New Roman" w:cstheme="minorHAnsi"/>
                <w:b w:val="0"/>
                <w:color w:val="000000"/>
                <w:lang w:eastAsia="en-GB"/>
              </w:rPr>
            </w:pPr>
            <w:r w:rsidRPr="0082679C">
              <w:rPr>
                <w:rFonts w:eastAsia="Times New Roman" w:cstheme="minorHAnsi"/>
                <w:b w:val="0"/>
                <w:color w:val="000000"/>
                <w:lang w:eastAsia="en-GB"/>
              </w:rPr>
              <w:t>English</w:t>
            </w:r>
          </w:p>
        </w:tc>
        <w:tc>
          <w:tcPr>
            <w:tcW w:w="2426" w:type="dxa"/>
            <w:noWrap/>
            <w:hideMark/>
          </w:tcPr>
          <w:p w:rsidR="0082679C" w:rsidRPr="0082679C" w:rsidRDefault="0082679C" w:rsidP="006B0DC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82679C">
              <w:rPr>
                <w:rFonts w:eastAsia="Times New Roman" w:cstheme="minorHAnsi"/>
                <w:color w:val="000000"/>
                <w:lang w:eastAsia="en-GB"/>
              </w:rPr>
              <w:t>93.</w:t>
            </w:r>
            <w:r w:rsidR="006B0DCD">
              <w:rPr>
                <w:rFonts w:eastAsia="Times New Roman" w:cstheme="minorHAnsi"/>
                <w:color w:val="000000"/>
                <w:lang w:eastAsia="en-GB"/>
              </w:rPr>
              <w:t>2</w:t>
            </w:r>
            <w:r w:rsidRPr="0082679C">
              <w:rPr>
                <w:rFonts w:eastAsia="Times New Roman" w:cstheme="minorHAnsi"/>
                <w:color w:val="000000"/>
                <w:lang w:eastAsia="en-GB"/>
              </w:rPr>
              <w:t>%</w:t>
            </w:r>
          </w:p>
        </w:tc>
      </w:tr>
      <w:tr w:rsidR="0082679C" w:rsidRPr="0082679C" w:rsidTr="0082679C">
        <w:trPr>
          <w:trHeight w:val="288"/>
        </w:trPr>
        <w:tc>
          <w:tcPr>
            <w:cnfStyle w:val="001000000000" w:firstRow="0" w:lastRow="0" w:firstColumn="1" w:lastColumn="0" w:oddVBand="0" w:evenVBand="0" w:oddHBand="0" w:evenHBand="0" w:firstRowFirstColumn="0" w:firstRowLastColumn="0" w:lastRowFirstColumn="0" w:lastRowLastColumn="0"/>
            <w:tcW w:w="3665" w:type="dxa"/>
            <w:hideMark/>
          </w:tcPr>
          <w:p w:rsidR="0082679C" w:rsidRPr="0082679C" w:rsidRDefault="0082679C" w:rsidP="0082679C">
            <w:pPr>
              <w:rPr>
                <w:rFonts w:eastAsia="Times New Roman" w:cstheme="minorHAnsi"/>
                <w:b w:val="0"/>
                <w:color w:val="000000"/>
                <w:lang w:eastAsia="en-GB"/>
              </w:rPr>
            </w:pPr>
            <w:r w:rsidRPr="0082679C">
              <w:rPr>
                <w:rFonts w:eastAsia="Times New Roman" w:cstheme="minorHAnsi"/>
                <w:b w:val="0"/>
                <w:color w:val="000000"/>
                <w:lang w:eastAsia="en-GB"/>
              </w:rPr>
              <w:t>Polish</w:t>
            </w:r>
          </w:p>
        </w:tc>
        <w:tc>
          <w:tcPr>
            <w:tcW w:w="2426" w:type="dxa"/>
            <w:noWrap/>
            <w:hideMark/>
          </w:tcPr>
          <w:p w:rsidR="0082679C" w:rsidRPr="0082679C" w:rsidRDefault="0082679C" w:rsidP="006B0DC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82679C">
              <w:rPr>
                <w:rFonts w:eastAsia="Times New Roman" w:cstheme="minorHAnsi"/>
                <w:color w:val="000000"/>
                <w:lang w:eastAsia="en-GB"/>
              </w:rPr>
              <w:t>1.</w:t>
            </w:r>
            <w:r w:rsidR="006B0DCD">
              <w:rPr>
                <w:rFonts w:eastAsia="Times New Roman" w:cstheme="minorHAnsi"/>
                <w:color w:val="000000"/>
                <w:lang w:eastAsia="en-GB"/>
              </w:rPr>
              <w:t>7</w:t>
            </w:r>
            <w:r w:rsidRPr="0082679C">
              <w:rPr>
                <w:rFonts w:eastAsia="Times New Roman" w:cstheme="minorHAnsi"/>
                <w:color w:val="000000"/>
                <w:lang w:eastAsia="en-GB"/>
              </w:rPr>
              <w:t>%</w:t>
            </w:r>
          </w:p>
        </w:tc>
      </w:tr>
      <w:tr w:rsidR="0082679C" w:rsidRPr="0082679C" w:rsidTr="0082679C">
        <w:trPr>
          <w:trHeight w:val="288"/>
        </w:trPr>
        <w:tc>
          <w:tcPr>
            <w:cnfStyle w:val="001000000000" w:firstRow="0" w:lastRow="0" w:firstColumn="1" w:lastColumn="0" w:oddVBand="0" w:evenVBand="0" w:oddHBand="0" w:evenHBand="0" w:firstRowFirstColumn="0" w:firstRowLastColumn="0" w:lastRowFirstColumn="0" w:lastRowLastColumn="0"/>
            <w:tcW w:w="3665" w:type="dxa"/>
            <w:hideMark/>
          </w:tcPr>
          <w:p w:rsidR="0082679C" w:rsidRPr="0082679C" w:rsidRDefault="0082679C" w:rsidP="0082679C">
            <w:pPr>
              <w:rPr>
                <w:rFonts w:eastAsia="Times New Roman" w:cstheme="minorHAnsi"/>
                <w:b w:val="0"/>
                <w:color w:val="000000"/>
                <w:lang w:eastAsia="en-GB"/>
              </w:rPr>
            </w:pPr>
            <w:r w:rsidRPr="0082679C">
              <w:rPr>
                <w:rFonts w:eastAsia="Times New Roman" w:cstheme="minorHAnsi"/>
                <w:b w:val="0"/>
                <w:color w:val="000000"/>
                <w:lang w:eastAsia="en-GB"/>
              </w:rPr>
              <w:t>Lithuanian</w:t>
            </w:r>
          </w:p>
        </w:tc>
        <w:tc>
          <w:tcPr>
            <w:tcW w:w="2426" w:type="dxa"/>
            <w:noWrap/>
            <w:hideMark/>
          </w:tcPr>
          <w:p w:rsidR="0082679C" w:rsidRPr="0082679C" w:rsidRDefault="0082679C" w:rsidP="006B0DC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82679C">
              <w:rPr>
                <w:rFonts w:eastAsia="Times New Roman" w:cstheme="minorHAnsi"/>
                <w:color w:val="000000"/>
                <w:lang w:eastAsia="en-GB"/>
              </w:rPr>
              <w:t>1.2%</w:t>
            </w:r>
          </w:p>
        </w:tc>
      </w:tr>
      <w:tr w:rsidR="0082679C" w:rsidRPr="0082679C" w:rsidTr="0082679C">
        <w:trPr>
          <w:trHeight w:val="288"/>
        </w:trPr>
        <w:tc>
          <w:tcPr>
            <w:cnfStyle w:val="001000000000" w:firstRow="0" w:lastRow="0" w:firstColumn="1" w:lastColumn="0" w:oddVBand="0" w:evenVBand="0" w:oddHBand="0" w:evenHBand="0" w:firstRowFirstColumn="0" w:firstRowLastColumn="0" w:lastRowFirstColumn="0" w:lastRowLastColumn="0"/>
            <w:tcW w:w="3665" w:type="dxa"/>
            <w:hideMark/>
          </w:tcPr>
          <w:p w:rsidR="0082679C" w:rsidRPr="0082679C" w:rsidRDefault="0082679C" w:rsidP="0082679C">
            <w:pPr>
              <w:rPr>
                <w:rFonts w:eastAsia="Times New Roman" w:cstheme="minorHAnsi"/>
                <w:b w:val="0"/>
                <w:color w:val="000000"/>
                <w:lang w:eastAsia="en-GB"/>
              </w:rPr>
            </w:pPr>
            <w:r w:rsidRPr="0082679C">
              <w:rPr>
                <w:rFonts w:eastAsia="Times New Roman" w:cstheme="minorHAnsi"/>
                <w:b w:val="0"/>
                <w:color w:val="000000"/>
                <w:lang w:eastAsia="en-GB"/>
              </w:rPr>
              <w:t>Portuguese</w:t>
            </w:r>
          </w:p>
        </w:tc>
        <w:tc>
          <w:tcPr>
            <w:tcW w:w="2426" w:type="dxa"/>
            <w:noWrap/>
            <w:hideMark/>
          </w:tcPr>
          <w:p w:rsidR="0082679C" w:rsidRPr="0082679C" w:rsidRDefault="0082679C" w:rsidP="006B0DC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82679C">
              <w:rPr>
                <w:rFonts w:eastAsia="Times New Roman" w:cstheme="minorHAnsi"/>
                <w:color w:val="000000"/>
                <w:lang w:eastAsia="en-GB"/>
              </w:rPr>
              <w:t>0.8%</w:t>
            </w:r>
          </w:p>
        </w:tc>
      </w:tr>
      <w:tr w:rsidR="0082679C" w:rsidRPr="0082679C" w:rsidTr="0082679C">
        <w:trPr>
          <w:trHeight w:val="288"/>
        </w:trPr>
        <w:tc>
          <w:tcPr>
            <w:cnfStyle w:val="001000000000" w:firstRow="0" w:lastRow="0" w:firstColumn="1" w:lastColumn="0" w:oddVBand="0" w:evenVBand="0" w:oddHBand="0" w:evenHBand="0" w:firstRowFirstColumn="0" w:firstRowLastColumn="0" w:lastRowFirstColumn="0" w:lastRowLastColumn="0"/>
            <w:tcW w:w="3665" w:type="dxa"/>
            <w:hideMark/>
          </w:tcPr>
          <w:p w:rsidR="0082679C" w:rsidRPr="0082679C" w:rsidRDefault="0082679C" w:rsidP="0082679C">
            <w:pPr>
              <w:rPr>
                <w:rFonts w:eastAsia="Times New Roman" w:cstheme="minorHAnsi"/>
                <w:b w:val="0"/>
                <w:color w:val="000000"/>
                <w:lang w:eastAsia="en-GB"/>
              </w:rPr>
            </w:pPr>
            <w:r w:rsidRPr="0082679C">
              <w:rPr>
                <w:rFonts w:eastAsia="Times New Roman" w:cstheme="minorHAnsi"/>
                <w:b w:val="0"/>
                <w:color w:val="000000"/>
                <w:lang w:eastAsia="en-GB"/>
              </w:rPr>
              <w:t>Bulgarian</w:t>
            </w:r>
          </w:p>
        </w:tc>
        <w:tc>
          <w:tcPr>
            <w:tcW w:w="2426" w:type="dxa"/>
            <w:noWrap/>
            <w:hideMark/>
          </w:tcPr>
          <w:p w:rsidR="0082679C" w:rsidRPr="0082679C" w:rsidRDefault="0082679C" w:rsidP="006B0DC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82679C">
              <w:rPr>
                <w:rFonts w:eastAsia="Times New Roman" w:cstheme="minorHAnsi"/>
                <w:color w:val="000000"/>
                <w:lang w:eastAsia="en-GB"/>
              </w:rPr>
              <w:t>0.7%</w:t>
            </w:r>
          </w:p>
        </w:tc>
      </w:tr>
      <w:tr w:rsidR="0082679C" w:rsidRPr="0082679C" w:rsidTr="0082679C">
        <w:trPr>
          <w:trHeight w:val="254"/>
        </w:trPr>
        <w:tc>
          <w:tcPr>
            <w:cnfStyle w:val="001000000000" w:firstRow="0" w:lastRow="0" w:firstColumn="1" w:lastColumn="0" w:oddVBand="0" w:evenVBand="0" w:oddHBand="0" w:evenHBand="0" w:firstRowFirstColumn="0" w:firstRowLastColumn="0" w:lastRowFirstColumn="0" w:lastRowLastColumn="0"/>
            <w:tcW w:w="3665" w:type="dxa"/>
            <w:hideMark/>
          </w:tcPr>
          <w:p w:rsidR="0082679C" w:rsidRPr="0082679C" w:rsidRDefault="0082679C" w:rsidP="0082679C">
            <w:pPr>
              <w:rPr>
                <w:rFonts w:eastAsia="Times New Roman" w:cstheme="minorHAnsi"/>
                <w:b w:val="0"/>
                <w:color w:val="000000"/>
                <w:lang w:eastAsia="en-GB"/>
              </w:rPr>
            </w:pPr>
            <w:r w:rsidRPr="0082679C">
              <w:rPr>
                <w:rFonts w:eastAsia="Times New Roman" w:cstheme="minorHAnsi"/>
                <w:b w:val="0"/>
                <w:color w:val="000000"/>
                <w:lang w:eastAsia="en-GB"/>
              </w:rPr>
              <w:t>All other languages</w:t>
            </w:r>
          </w:p>
        </w:tc>
        <w:tc>
          <w:tcPr>
            <w:tcW w:w="2426" w:type="dxa"/>
            <w:noWrap/>
            <w:hideMark/>
          </w:tcPr>
          <w:p w:rsidR="0082679C" w:rsidRPr="0082679C" w:rsidRDefault="0082679C" w:rsidP="006B0DC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82679C">
              <w:rPr>
                <w:rFonts w:eastAsia="Times New Roman" w:cstheme="minorHAnsi"/>
                <w:color w:val="000000"/>
                <w:lang w:eastAsia="en-GB"/>
              </w:rPr>
              <w:t>2.</w:t>
            </w:r>
            <w:r w:rsidR="006B0DCD">
              <w:rPr>
                <w:rFonts w:eastAsia="Times New Roman" w:cstheme="minorHAnsi"/>
                <w:color w:val="000000"/>
                <w:lang w:eastAsia="en-GB"/>
              </w:rPr>
              <w:t>4</w:t>
            </w:r>
            <w:r w:rsidRPr="0082679C">
              <w:rPr>
                <w:rFonts w:eastAsia="Times New Roman" w:cstheme="minorHAnsi"/>
                <w:color w:val="000000"/>
                <w:lang w:eastAsia="en-GB"/>
              </w:rPr>
              <w:t>%</w:t>
            </w:r>
          </w:p>
        </w:tc>
      </w:tr>
      <w:tr w:rsidR="0082679C" w:rsidRPr="0082679C" w:rsidTr="0082679C">
        <w:trPr>
          <w:trHeight w:val="261"/>
        </w:trPr>
        <w:tc>
          <w:tcPr>
            <w:cnfStyle w:val="001000000000" w:firstRow="0" w:lastRow="0" w:firstColumn="1" w:lastColumn="0" w:oddVBand="0" w:evenVBand="0" w:oddHBand="0" w:evenHBand="0" w:firstRowFirstColumn="0" w:firstRowLastColumn="0" w:lastRowFirstColumn="0" w:lastRowLastColumn="0"/>
            <w:tcW w:w="3665" w:type="dxa"/>
            <w:hideMark/>
          </w:tcPr>
          <w:p w:rsidR="0082679C" w:rsidRPr="0082679C" w:rsidRDefault="0082679C" w:rsidP="0060509C">
            <w:pPr>
              <w:rPr>
                <w:rFonts w:eastAsia="Times New Roman" w:cstheme="minorHAnsi"/>
                <w:color w:val="000000"/>
                <w:lang w:eastAsia="en-GB"/>
              </w:rPr>
            </w:pPr>
            <w:r w:rsidRPr="0082679C">
              <w:rPr>
                <w:rFonts w:eastAsia="Times New Roman" w:cstheme="minorHAnsi"/>
                <w:color w:val="000000"/>
                <w:lang w:eastAsia="en-GB"/>
              </w:rPr>
              <w:t>All usual residents aged 3 and over</w:t>
            </w:r>
          </w:p>
        </w:tc>
        <w:tc>
          <w:tcPr>
            <w:tcW w:w="2426" w:type="dxa"/>
            <w:noWrap/>
            <w:hideMark/>
          </w:tcPr>
          <w:p w:rsidR="0082679C" w:rsidRPr="0082679C" w:rsidRDefault="0082679C" w:rsidP="0060509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lang w:eastAsia="en-GB"/>
              </w:rPr>
            </w:pPr>
            <w:r w:rsidRPr="0082679C">
              <w:rPr>
                <w:rFonts w:eastAsia="Times New Roman" w:cstheme="minorHAnsi"/>
                <w:b/>
                <w:color w:val="000000"/>
                <w:lang w:eastAsia="en-GB"/>
              </w:rPr>
              <w:t>210,402</w:t>
            </w:r>
          </w:p>
        </w:tc>
      </w:tr>
    </w:tbl>
    <w:p w:rsidR="006B0DCD" w:rsidRDefault="006B0DCD" w:rsidP="006B0DCD">
      <w:pPr>
        <w:rPr>
          <w:sz w:val="20"/>
          <w:szCs w:val="20"/>
        </w:rPr>
      </w:pPr>
      <w:r w:rsidRPr="00E809EE">
        <w:rPr>
          <w:sz w:val="20"/>
          <w:szCs w:val="20"/>
        </w:rPr>
        <w:t xml:space="preserve">Table </w:t>
      </w:r>
      <w:r w:rsidR="00E33CE9">
        <w:rPr>
          <w:sz w:val="20"/>
          <w:szCs w:val="20"/>
        </w:rPr>
        <w:t>3</w:t>
      </w:r>
      <w:r>
        <w:rPr>
          <w:sz w:val="20"/>
          <w:szCs w:val="20"/>
        </w:rPr>
        <w:t>:</w:t>
      </w:r>
      <w:r w:rsidRPr="00E809EE">
        <w:rPr>
          <w:sz w:val="20"/>
          <w:szCs w:val="20"/>
        </w:rPr>
        <w:t xml:space="preserve"> </w:t>
      </w:r>
      <w:r>
        <w:rPr>
          <w:sz w:val="20"/>
          <w:szCs w:val="20"/>
        </w:rPr>
        <w:t>Top 5 main languages</w:t>
      </w:r>
      <w:r w:rsidRPr="00E809EE">
        <w:rPr>
          <w:sz w:val="20"/>
          <w:szCs w:val="20"/>
        </w:rPr>
        <w:t xml:space="preserve"> of usual residents </w:t>
      </w:r>
      <w:r>
        <w:rPr>
          <w:sz w:val="20"/>
          <w:szCs w:val="20"/>
        </w:rPr>
        <w:t xml:space="preserve">in Armagh City, </w:t>
      </w:r>
      <w:r w:rsidR="00E33CE9">
        <w:rPr>
          <w:sz w:val="20"/>
          <w:szCs w:val="20"/>
        </w:rPr>
        <w:t xml:space="preserve">Banbridge and Craigavon Borough.  Source: </w:t>
      </w:r>
      <w:r w:rsidRPr="00E809EE">
        <w:rPr>
          <w:sz w:val="20"/>
          <w:szCs w:val="20"/>
        </w:rPr>
        <w:t xml:space="preserve"> Census 2021</w:t>
      </w:r>
      <w:r w:rsidR="00281C98">
        <w:rPr>
          <w:sz w:val="20"/>
          <w:szCs w:val="20"/>
        </w:rPr>
        <w:t>.</w:t>
      </w:r>
    </w:p>
    <w:p w:rsidR="00281C98" w:rsidRPr="00281C98" w:rsidRDefault="00281C98" w:rsidP="006B0DCD">
      <w:pPr>
        <w:rPr>
          <w:rFonts w:cstheme="minorHAnsi"/>
        </w:rPr>
      </w:pPr>
      <w:r>
        <w:rPr>
          <w:rFonts w:cstheme="minorHAnsi"/>
        </w:rPr>
        <w:lastRenderedPageBreak/>
        <w:t xml:space="preserve">As presented in Figure </w:t>
      </w:r>
      <w:r w:rsidR="006132D2">
        <w:rPr>
          <w:rFonts w:cstheme="minorHAnsi"/>
        </w:rPr>
        <w:t>4</w:t>
      </w:r>
      <w:r>
        <w:rPr>
          <w:rFonts w:cstheme="minorHAnsi"/>
        </w:rPr>
        <w:t xml:space="preserve"> below, every LGD has seen a</w:t>
      </w:r>
      <w:r w:rsidRPr="00281C98">
        <w:rPr>
          <w:rFonts w:cstheme="minorHAnsi"/>
        </w:rPr>
        <w:t xml:space="preserve">n increasing number of people living in </w:t>
      </w:r>
      <w:r>
        <w:rPr>
          <w:rFonts w:cstheme="minorHAnsi"/>
        </w:rPr>
        <w:t>their district</w:t>
      </w:r>
      <w:r w:rsidRPr="00281C98">
        <w:rPr>
          <w:rFonts w:cstheme="minorHAnsi"/>
        </w:rPr>
        <w:t xml:space="preserve"> who do not have English as their main language</w:t>
      </w:r>
      <w:r>
        <w:rPr>
          <w:rFonts w:cstheme="minorHAnsi"/>
        </w:rPr>
        <w:t xml:space="preserve"> although there is some variation with </w:t>
      </w:r>
      <w:r w:rsidR="006132D2">
        <w:rPr>
          <w:rFonts w:cstheme="minorHAnsi"/>
        </w:rPr>
        <w:t xml:space="preserve">the </w:t>
      </w:r>
      <w:r>
        <w:rPr>
          <w:rFonts w:cstheme="minorHAnsi"/>
        </w:rPr>
        <w:t>increase more significant in some areas.  In Northern Ireland overall</w:t>
      </w:r>
      <w:r w:rsidRPr="00281C98">
        <w:rPr>
          <w:rFonts w:cstheme="minorHAnsi"/>
        </w:rPr>
        <w:t>, in 2011, English was not the main language of 54,5</w:t>
      </w:r>
      <w:r>
        <w:rPr>
          <w:rFonts w:cstheme="minorHAnsi"/>
        </w:rPr>
        <w:t>40 people aged 3 and over (3.1%).  By 2021</w:t>
      </w:r>
      <w:r w:rsidRPr="00281C98">
        <w:rPr>
          <w:rFonts w:cstheme="minorHAnsi"/>
        </w:rPr>
        <w:t xml:space="preserve"> this increased to 85,10</w:t>
      </w:r>
      <w:r>
        <w:rPr>
          <w:rFonts w:cstheme="minorHAnsi"/>
        </w:rPr>
        <w:t>6</w:t>
      </w:r>
      <w:r w:rsidRPr="00281C98">
        <w:rPr>
          <w:rFonts w:cstheme="minorHAnsi"/>
        </w:rPr>
        <w:t xml:space="preserve"> people (4.6%). </w:t>
      </w:r>
      <w:r>
        <w:rPr>
          <w:rFonts w:cstheme="minorHAnsi"/>
        </w:rPr>
        <w:t xml:space="preserve"> </w:t>
      </w:r>
      <w:r w:rsidRPr="00281C98">
        <w:rPr>
          <w:rFonts w:cstheme="minorHAnsi"/>
        </w:rPr>
        <w:t>Mid Ulster has continued to have the greatest proportion of people with English not as their main language, rising from 5.7% in 2011 to 8.2% in 2021</w:t>
      </w:r>
      <w:r>
        <w:rPr>
          <w:rFonts w:cstheme="minorHAnsi"/>
        </w:rPr>
        <w:t>.  This is followed by Belfast (7%) and Armagh City, Banbridge and Craigavon (6.8%).</w:t>
      </w:r>
    </w:p>
    <w:p w:rsidR="00281C98" w:rsidRDefault="0013347A" w:rsidP="006B49DE">
      <w:pPr>
        <w:rPr>
          <w:sz w:val="20"/>
          <w:szCs w:val="20"/>
        </w:rPr>
      </w:pPr>
      <w:r>
        <w:rPr>
          <w:noProof/>
          <w:lang w:eastAsia="en-GB"/>
        </w:rPr>
        <w:drawing>
          <wp:inline distT="0" distB="0" distL="0" distR="0" wp14:anchorId="57CCA2B5" wp14:editId="4A8DACC0">
            <wp:extent cx="5161935" cy="4914900"/>
            <wp:effectExtent l="0" t="0" r="635" b="0"/>
            <wp:docPr id="5" name="Chart 5" title="Percentage of population aged 3 and over with English not as their main language by LGD and Northern Ireland overall. Source: Census 2011 and Census 202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B49DE" w:rsidRPr="00281C98" w:rsidRDefault="006B49DE" w:rsidP="006B49DE">
      <w:pPr>
        <w:rPr>
          <w:sz w:val="20"/>
          <w:szCs w:val="20"/>
        </w:rPr>
      </w:pPr>
      <w:r w:rsidRPr="00E809EE">
        <w:rPr>
          <w:sz w:val="20"/>
          <w:szCs w:val="20"/>
        </w:rPr>
        <w:t xml:space="preserve">Table </w:t>
      </w:r>
      <w:r w:rsidR="00E33CE9">
        <w:rPr>
          <w:sz w:val="20"/>
          <w:szCs w:val="20"/>
        </w:rPr>
        <w:t>4</w:t>
      </w:r>
      <w:r>
        <w:rPr>
          <w:sz w:val="20"/>
          <w:szCs w:val="20"/>
        </w:rPr>
        <w:t xml:space="preserve">: </w:t>
      </w:r>
      <w:r w:rsidR="0013347A" w:rsidRPr="0013347A">
        <w:rPr>
          <w:sz w:val="20"/>
          <w:szCs w:val="20"/>
        </w:rPr>
        <w:t xml:space="preserve">Percentage of population aged 3 and over with English not as their main language by LGD </w:t>
      </w:r>
      <w:r>
        <w:rPr>
          <w:sz w:val="20"/>
          <w:szCs w:val="20"/>
        </w:rPr>
        <w:t>and Northern Ireland overall</w:t>
      </w:r>
      <w:r w:rsidR="00E33CE9">
        <w:rPr>
          <w:sz w:val="20"/>
          <w:szCs w:val="20"/>
        </w:rPr>
        <w:t>. Source:</w:t>
      </w:r>
      <w:r w:rsidRPr="00E809EE">
        <w:rPr>
          <w:sz w:val="20"/>
          <w:szCs w:val="20"/>
        </w:rPr>
        <w:t xml:space="preserve"> Census </w:t>
      </w:r>
      <w:r w:rsidR="00E33CE9">
        <w:rPr>
          <w:sz w:val="20"/>
          <w:szCs w:val="20"/>
        </w:rPr>
        <w:t xml:space="preserve">2011 and Census </w:t>
      </w:r>
      <w:r w:rsidRPr="00E809EE">
        <w:rPr>
          <w:sz w:val="20"/>
          <w:szCs w:val="20"/>
        </w:rPr>
        <w:t>2021</w:t>
      </w:r>
    </w:p>
    <w:p w:rsidR="006B49DE" w:rsidRDefault="006B49DE" w:rsidP="00FA29BC">
      <w:pPr>
        <w:rPr>
          <w:b/>
        </w:rPr>
      </w:pPr>
    </w:p>
    <w:p w:rsidR="00FA29BC" w:rsidRDefault="00FA29BC" w:rsidP="00FA29BC">
      <w:pPr>
        <w:rPr>
          <w:b/>
        </w:rPr>
      </w:pPr>
      <w:r w:rsidRPr="000533A5">
        <w:rPr>
          <w:b/>
        </w:rPr>
        <w:t xml:space="preserve">Irish and Ulster-Scots language ability </w:t>
      </w:r>
    </w:p>
    <w:p w:rsidR="009760FD" w:rsidRPr="009B20AE" w:rsidRDefault="009B20AE" w:rsidP="00FA29BC">
      <w:r w:rsidRPr="009B20AE">
        <w:t xml:space="preserve">The statistics on main language show that Irish was the main language of residents aged 3 and over for only 0.2% of the borough (0.3% in Northern Ireland </w:t>
      </w:r>
      <w:r>
        <w:t xml:space="preserve">overall).  However, in terms of language ability, </w:t>
      </w:r>
      <w:r w:rsidR="00FA29BC" w:rsidRPr="000533A5">
        <w:t>Census 2021 shows that 12.</w:t>
      </w:r>
      <w:r w:rsidR="000533A5" w:rsidRPr="000533A5">
        <w:t>2%</w:t>
      </w:r>
      <w:r w:rsidR="00FA29BC" w:rsidRPr="000533A5">
        <w:t xml:space="preserve"> (</w:t>
      </w:r>
      <w:r w:rsidR="000533A5" w:rsidRPr="000533A5">
        <w:t>25,644</w:t>
      </w:r>
      <w:r w:rsidR="00FA29BC" w:rsidRPr="000533A5">
        <w:t xml:space="preserve"> people) </w:t>
      </w:r>
      <w:r w:rsidR="000533A5" w:rsidRPr="000533A5">
        <w:t>in the borough</w:t>
      </w:r>
      <w:r w:rsidR="00FA29BC" w:rsidRPr="000533A5">
        <w:t xml:space="preserve"> aged 3 and over had some ability in the Irish language. </w:t>
      </w:r>
      <w:r>
        <w:t xml:space="preserve"> </w:t>
      </w:r>
      <w:r w:rsidR="00FA29BC" w:rsidRPr="000533A5">
        <w:t>This is up from 10.</w:t>
      </w:r>
      <w:r w:rsidR="000533A5" w:rsidRPr="000533A5">
        <w:t>3%</w:t>
      </w:r>
      <w:r w:rsidR="00FA29BC" w:rsidRPr="000533A5">
        <w:t xml:space="preserve"> in 2011. </w:t>
      </w:r>
    </w:p>
    <w:p w:rsidR="00FA29BC" w:rsidRPr="002E769F" w:rsidRDefault="009B20AE" w:rsidP="00FA29BC">
      <w:r>
        <w:t xml:space="preserve">On </w:t>
      </w:r>
      <w:r w:rsidR="00FA29BC" w:rsidRPr="002E769F">
        <w:t>Census</w:t>
      </w:r>
      <w:r>
        <w:t xml:space="preserve"> day 2021, </w:t>
      </w:r>
      <w:r w:rsidR="002E769F" w:rsidRPr="002E769F">
        <w:t>9.7%</w:t>
      </w:r>
      <w:r w:rsidR="00FA29BC" w:rsidRPr="002E769F">
        <w:t xml:space="preserve"> (</w:t>
      </w:r>
      <w:r w:rsidR="002E769F" w:rsidRPr="002E769F">
        <w:t>20,320</w:t>
      </w:r>
      <w:r w:rsidR="00FA29BC" w:rsidRPr="002E769F">
        <w:t xml:space="preserve"> people) </w:t>
      </w:r>
      <w:r w:rsidR="002E769F" w:rsidRPr="002E769F">
        <w:t>in the borough</w:t>
      </w:r>
      <w:r w:rsidR="00FA29BC" w:rsidRPr="002E769F">
        <w:t xml:space="preserve"> aged 3 and over had some ability in the Ulster-Scots language. This is up from </w:t>
      </w:r>
      <w:r w:rsidR="002E769F" w:rsidRPr="002E769F">
        <w:t>6%</w:t>
      </w:r>
      <w:r w:rsidR="00FA29BC" w:rsidRPr="002E769F">
        <w:t xml:space="preserve"> in 2011. </w:t>
      </w:r>
    </w:p>
    <w:p w:rsidR="00FA29BC" w:rsidRDefault="00FA29BC" w:rsidP="00FA29BC">
      <w:pPr>
        <w:rPr>
          <w:b/>
        </w:rPr>
      </w:pPr>
      <w:r w:rsidRPr="002E769F">
        <w:rPr>
          <w:b/>
        </w:rPr>
        <w:lastRenderedPageBreak/>
        <w:t xml:space="preserve">Religion </w:t>
      </w:r>
    </w:p>
    <w:p w:rsidR="009B20AE" w:rsidRPr="002E769F" w:rsidRDefault="009B20AE" w:rsidP="007B3A96">
      <w:pPr>
        <w:rPr>
          <w:b/>
        </w:rPr>
      </w:pPr>
      <w:r>
        <w:t xml:space="preserve">Census 2021 </w:t>
      </w:r>
      <w:r w:rsidR="007B3A96">
        <w:t>asked</w:t>
      </w:r>
      <w:r>
        <w:t xml:space="preserve"> two religion questions, the first question related to ‘current religion’ </w:t>
      </w:r>
      <w:r w:rsidR="007B3A96">
        <w:t xml:space="preserve">of the usual resident population.  There was also </w:t>
      </w:r>
      <w:r>
        <w:t xml:space="preserve">a follow-up question on ‘religion of upbringing’ </w:t>
      </w:r>
      <w:r w:rsidR="007B3A96">
        <w:t>which was asked only of respondents who answered ‘None’ or chose not to answer the ‘current religion’ question.</w:t>
      </w:r>
    </w:p>
    <w:p w:rsidR="00FA29BC" w:rsidRDefault="009B20AE" w:rsidP="00FA29BC">
      <w:r>
        <w:t>I</w:t>
      </w:r>
      <w:r w:rsidR="00FA29BC" w:rsidRPr="002E769F">
        <w:t xml:space="preserve">n 2021, the main current religions </w:t>
      </w:r>
      <w:r w:rsidR="002E769F" w:rsidRPr="002E769F">
        <w:t xml:space="preserve">in the borough </w:t>
      </w:r>
      <w:r w:rsidR="00FA29BC" w:rsidRPr="002E769F">
        <w:t>were: Catholic (</w:t>
      </w:r>
      <w:r w:rsidR="002E769F" w:rsidRPr="002E769F">
        <w:t>41%</w:t>
      </w:r>
      <w:r w:rsidR="00FA29BC" w:rsidRPr="002E769F">
        <w:t>); Presbyterian (</w:t>
      </w:r>
      <w:r w:rsidR="002E769F" w:rsidRPr="002E769F">
        <w:t>14.3%</w:t>
      </w:r>
      <w:r w:rsidR="00FA29BC" w:rsidRPr="002E769F">
        <w:t>); Church of Ireland (</w:t>
      </w:r>
      <w:r w:rsidR="002E769F" w:rsidRPr="002E769F">
        <w:t>15.9%</w:t>
      </w:r>
      <w:r w:rsidR="00FA29BC" w:rsidRPr="002E769F">
        <w:t>); Methodist (</w:t>
      </w:r>
      <w:r w:rsidR="002E769F" w:rsidRPr="002E769F">
        <w:t>2.5%</w:t>
      </w:r>
      <w:r w:rsidR="00FA29BC" w:rsidRPr="002E769F">
        <w:t>); Other Christian denominations (</w:t>
      </w:r>
      <w:r w:rsidR="002E769F" w:rsidRPr="002E769F">
        <w:t>9%</w:t>
      </w:r>
      <w:r w:rsidR="00FA29BC" w:rsidRPr="002E769F">
        <w:t>); and Other Religions (1.</w:t>
      </w:r>
      <w:r w:rsidR="002E769F" w:rsidRPr="002E769F">
        <w:t>1%</w:t>
      </w:r>
      <w:r w:rsidR="00FA29BC" w:rsidRPr="002E769F">
        <w:t xml:space="preserve">). </w:t>
      </w:r>
      <w:r w:rsidR="007B3A96">
        <w:t xml:space="preserve"> </w:t>
      </w:r>
      <w:r w:rsidR="00FA29BC" w:rsidRPr="002E769F">
        <w:t xml:space="preserve">In addition </w:t>
      </w:r>
      <w:r w:rsidR="002E769F" w:rsidRPr="002E769F">
        <w:t>14.7%</w:t>
      </w:r>
      <w:r w:rsidR="00FA29BC" w:rsidRPr="002E769F">
        <w:t xml:space="preserve"> of </w:t>
      </w:r>
      <w:r w:rsidR="002E769F">
        <w:t xml:space="preserve">the </w:t>
      </w:r>
      <w:r w:rsidR="00FA29BC" w:rsidRPr="002E769F">
        <w:t xml:space="preserve">population </w:t>
      </w:r>
      <w:r w:rsidR="002E769F">
        <w:t xml:space="preserve">in the borough </w:t>
      </w:r>
      <w:r w:rsidR="00FA29BC" w:rsidRPr="002E769F">
        <w:t xml:space="preserve">had ‘No religion’ – this is a marked increase on 2011 when </w:t>
      </w:r>
      <w:r w:rsidR="00700220">
        <w:t xml:space="preserve">only </w:t>
      </w:r>
      <w:r w:rsidR="002E769F" w:rsidRPr="002E769F">
        <w:t>7.8%</w:t>
      </w:r>
      <w:r w:rsidR="00FA29BC" w:rsidRPr="002E769F">
        <w:t xml:space="preserve"> had ‘No religion’. </w:t>
      </w:r>
      <w:r>
        <w:t>,</w:t>
      </w:r>
    </w:p>
    <w:p w:rsidR="00700220" w:rsidRDefault="00700220" w:rsidP="00FA29BC"/>
    <w:p w:rsidR="009B20AE" w:rsidRPr="00700220" w:rsidRDefault="00700220" w:rsidP="00FA29BC">
      <w:r>
        <w:rPr>
          <w:noProof/>
          <w:lang w:eastAsia="en-GB"/>
        </w:rPr>
        <w:drawing>
          <wp:inline distT="0" distB="0" distL="0" distR="0" wp14:anchorId="71FD4CBF" wp14:editId="3BEE2A4E">
            <wp:extent cx="5943600" cy="4175760"/>
            <wp:effectExtent l="0" t="0" r="0" b="0"/>
            <wp:docPr id="10" name="Chart 10" title="Current Religion of usual residents in Armagh City, Banbridge and Craigavon Borough.  Source: Census 202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7B3A96" w:rsidRPr="007B3A96">
        <w:rPr>
          <w:sz w:val="20"/>
          <w:szCs w:val="20"/>
        </w:rPr>
        <w:t xml:space="preserve">Figure </w:t>
      </w:r>
      <w:r w:rsidR="00E33CE9">
        <w:rPr>
          <w:sz w:val="20"/>
          <w:szCs w:val="20"/>
        </w:rPr>
        <w:t>5</w:t>
      </w:r>
      <w:r w:rsidR="007B3A96" w:rsidRPr="007B3A96">
        <w:rPr>
          <w:sz w:val="20"/>
          <w:szCs w:val="20"/>
        </w:rPr>
        <w:t>: Current Religion of usual residents in Armagh City, Banbridge and Cr</w:t>
      </w:r>
      <w:r w:rsidR="00E33CE9">
        <w:rPr>
          <w:sz w:val="20"/>
          <w:szCs w:val="20"/>
        </w:rPr>
        <w:t>aigavon Borough.  Source:</w:t>
      </w:r>
      <w:r w:rsidR="007B3A96" w:rsidRPr="007B3A96">
        <w:rPr>
          <w:sz w:val="20"/>
          <w:szCs w:val="20"/>
        </w:rPr>
        <w:t xml:space="preserve"> Census 2021.</w:t>
      </w:r>
    </w:p>
    <w:p w:rsidR="00177FC1" w:rsidRDefault="00177FC1" w:rsidP="00FA29BC">
      <w:pPr>
        <w:rPr>
          <w:sz w:val="20"/>
          <w:szCs w:val="20"/>
        </w:rPr>
      </w:pPr>
    </w:p>
    <w:p w:rsidR="00177FC1" w:rsidRDefault="00177FC1" w:rsidP="00177FC1">
      <w:r>
        <w:t xml:space="preserve">Figure </w:t>
      </w:r>
      <w:r w:rsidR="00E33CE9">
        <w:t>6</w:t>
      </w:r>
      <w:r>
        <w:t xml:space="preserve"> presents </w:t>
      </w:r>
      <w:r w:rsidRPr="002E769F">
        <w:t xml:space="preserve">the main current religions in the borough </w:t>
      </w:r>
      <w:r>
        <w:t>in 2011 and 2021.  While the most significant increase has been in those with no religion</w:t>
      </w:r>
      <w:r w:rsidR="00700220">
        <w:t>,</w:t>
      </w:r>
      <w:r>
        <w:t xml:space="preserve"> there has also been an increase in those stating </w:t>
      </w:r>
      <w:r w:rsidRPr="002E769F">
        <w:t>Catholic</w:t>
      </w:r>
      <w:r>
        <w:t xml:space="preserve"> as their main religion</w:t>
      </w:r>
      <w:r w:rsidRPr="002E769F">
        <w:t xml:space="preserve"> (</w:t>
      </w:r>
      <w:r>
        <w:t xml:space="preserve">39.5% - </w:t>
      </w:r>
      <w:r w:rsidRPr="002E769F">
        <w:t>41%</w:t>
      </w:r>
      <w:r>
        <w:t>) and</w:t>
      </w:r>
      <w:r w:rsidRPr="002E769F">
        <w:t xml:space="preserve"> Other Christian denominations (</w:t>
      </w:r>
      <w:r>
        <w:t xml:space="preserve">7.6% - </w:t>
      </w:r>
      <w:r w:rsidRPr="002E769F">
        <w:t>9%</w:t>
      </w:r>
      <w:r>
        <w:t>). The percentage of people whose current religion is</w:t>
      </w:r>
      <w:r w:rsidRPr="002E769F">
        <w:t xml:space="preserve"> </w:t>
      </w:r>
      <w:r>
        <w:t xml:space="preserve">Presbyterian, </w:t>
      </w:r>
      <w:r w:rsidRPr="002E769F">
        <w:t xml:space="preserve">Church of Ireland </w:t>
      </w:r>
      <w:r>
        <w:t>or</w:t>
      </w:r>
      <w:r w:rsidRPr="002E769F">
        <w:t xml:space="preserve"> Methodist </w:t>
      </w:r>
      <w:r>
        <w:t xml:space="preserve">has fallen since 2011.  </w:t>
      </w:r>
    </w:p>
    <w:p w:rsidR="00177FC1" w:rsidRPr="002E769F" w:rsidRDefault="00177FC1" w:rsidP="00FA29BC"/>
    <w:p w:rsidR="009B5BDF" w:rsidRDefault="00177FC1" w:rsidP="009C7340">
      <w:pPr>
        <w:rPr>
          <w:noProof/>
          <w:lang w:eastAsia="en-GB"/>
        </w:rPr>
      </w:pPr>
      <w:r w:rsidRPr="00177FC1">
        <w:rPr>
          <w:noProof/>
          <w:lang w:eastAsia="en-GB"/>
        </w:rPr>
        <w:lastRenderedPageBreak/>
        <w:t xml:space="preserve"> </w:t>
      </w:r>
      <w:r>
        <w:rPr>
          <w:noProof/>
          <w:lang w:eastAsia="en-GB"/>
        </w:rPr>
        <w:drawing>
          <wp:inline distT="0" distB="0" distL="0" distR="0" wp14:anchorId="15EBA348" wp14:editId="4097A89A">
            <wp:extent cx="5508522" cy="3798570"/>
            <wp:effectExtent l="0" t="0" r="16510" b="11430"/>
            <wp:docPr id="7" name="Chart 7" title="Current Religion of usual residents in Armagh City, Banbridge and Craigavon Borough.  Source: Census 2011 &amp; Census 20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77FC1" w:rsidRPr="002E769F" w:rsidRDefault="00177FC1" w:rsidP="00177FC1">
      <w:r w:rsidRPr="007B3A96">
        <w:rPr>
          <w:sz w:val="20"/>
          <w:szCs w:val="20"/>
        </w:rPr>
        <w:t xml:space="preserve">Figure </w:t>
      </w:r>
      <w:r w:rsidR="00E33CE9">
        <w:rPr>
          <w:sz w:val="20"/>
          <w:szCs w:val="20"/>
        </w:rPr>
        <w:t>6</w:t>
      </w:r>
      <w:r w:rsidRPr="007B3A96">
        <w:rPr>
          <w:sz w:val="20"/>
          <w:szCs w:val="20"/>
        </w:rPr>
        <w:t>: Current Religion of usual residents in Armagh City, Banbridge and Cr</w:t>
      </w:r>
      <w:r w:rsidR="00E33CE9">
        <w:rPr>
          <w:sz w:val="20"/>
          <w:szCs w:val="20"/>
        </w:rPr>
        <w:t>aigavon Borough.  Source:</w:t>
      </w:r>
      <w:r w:rsidRPr="007B3A96">
        <w:rPr>
          <w:sz w:val="20"/>
          <w:szCs w:val="20"/>
        </w:rPr>
        <w:t xml:space="preserve"> Census </w:t>
      </w:r>
      <w:r>
        <w:rPr>
          <w:sz w:val="20"/>
          <w:szCs w:val="20"/>
        </w:rPr>
        <w:t xml:space="preserve">2011 &amp; </w:t>
      </w:r>
      <w:r w:rsidR="00E33CE9">
        <w:rPr>
          <w:sz w:val="20"/>
          <w:szCs w:val="20"/>
        </w:rPr>
        <w:t xml:space="preserve">Census </w:t>
      </w:r>
      <w:r w:rsidRPr="007B3A96">
        <w:rPr>
          <w:sz w:val="20"/>
          <w:szCs w:val="20"/>
        </w:rPr>
        <w:t>2021.</w:t>
      </w:r>
    </w:p>
    <w:p w:rsidR="00177FC1" w:rsidRDefault="00177FC1" w:rsidP="009C7340"/>
    <w:p w:rsidR="008E4519" w:rsidRDefault="009C7340" w:rsidP="009C7340">
      <w:r>
        <w:t>With regards to the ‘religion of upbringing’, in Armagh City, Banbridge and Craigavon Borough, there were a total of 35,240 (16%) who answered ‘None’ or chose not to answer the ‘current religion’ question.  Those people were then asked a follow-up question on ‘religion of upbringing’</w:t>
      </w:r>
      <w:r w:rsidR="008E4519">
        <w:t xml:space="preserve"> and the results are presented in the table below.  Over 50% were brought up with no religion while 17% were brought up in the catholic religion and 31% were brought up in the protestant religion. </w:t>
      </w:r>
    </w:p>
    <w:tbl>
      <w:tblPr>
        <w:tblStyle w:val="GridTable1Light"/>
        <w:tblW w:w="8784" w:type="dxa"/>
        <w:tblLayout w:type="fixed"/>
        <w:tblLook w:val="04A0" w:firstRow="1" w:lastRow="0" w:firstColumn="1" w:lastColumn="0" w:noHBand="0" w:noVBand="1"/>
        <w:tblCaption w:val="Religion of upbringing of usual residents in Armagh City, Banbridge and Craigavon Borough.  Source: Census 2021."/>
      </w:tblPr>
      <w:tblGrid>
        <w:gridCol w:w="5665"/>
        <w:gridCol w:w="1559"/>
        <w:gridCol w:w="1560"/>
      </w:tblGrid>
      <w:tr w:rsidR="009C7340" w:rsidRPr="009C7340" w:rsidTr="00FA718A">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5665" w:type="dxa"/>
            <w:noWrap/>
            <w:hideMark/>
          </w:tcPr>
          <w:p w:rsidR="009C7340" w:rsidRPr="009C7340" w:rsidRDefault="009C7340" w:rsidP="009C7340">
            <w:pPr>
              <w:jc w:val="center"/>
              <w:rPr>
                <w:rFonts w:ascii="Calibri" w:eastAsia="Times New Roman" w:hAnsi="Calibri" w:cs="Calibri"/>
                <w:color w:val="000000"/>
                <w:lang w:eastAsia="en-GB"/>
              </w:rPr>
            </w:pPr>
            <w:r w:rsidRPr="009C7340">
              <w:rPr>
                <w:rFonts w:ascii="Calibri" w:eastAsia="Times New Roman" w:hAnsi="Calibri" w:cs="Calibri"/>
                <w:color w:val="000000"/>
                <w:lang w:eastAsia="en-GB"/>
              </w:rPr>
              <w:t> </w:t>
            </w:r>
          </w:p>
        </w:tc>
        <w:tc>
          <w:tcPr>
            <w:tcW w:w="1559" w:type="dxa"/>
            <w:noWrap/>
            <w:hideMark/>
          </w:tcPr>
          <w:p w:rsidR="009C7340" w:rsidRPr="009C7340" w:rsidRDefault="009C7340" w:rsidP="007348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7340">
              <w:rPr>
                <w:rFonts w:ascii="Calibri" w:eastAsia="Times New Roman" w:hAnsi="Calibri" w:cs="Calibri"/>
                <w:color w:val="000000"/>
                <w:lang w:eastAsia="en-GB"/>
              </w:rPr>
              <w:t>N</w:t>
            </w:r>
            <w:r w:rsidR="0073488F">
              <w:rPr>
                <w:rFonts w:ascii="Calibri" w:eastAsia="Times New Roman" w:hAnsi="Calibri" w:cs="Calibri"/>
                <w:color w:val="000000"/>
                <w:lang w:eastAsia="en-GB"/>
              </w:rPr>
              <w:t>umber</w:t>
            </w:r>
          </w:p>
        </w:tc>
        <w:tc>
          <w:tcPr>
            <w:tcW w:w="1560" w:type="dxa"/>
            <w:noWrap/>
            <w:hideMark/>
          </w:tcPr>
          <w:p w:rsidR="009C7340" w:rsidRPr="009C7340" w:rsidRDefault="009C7340" w:rsidP="009C734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7340">
              <w:rPr>
                <w:rFonts w:ascii="Calibri" w:eastAsia="Times New Roman" w:hAnsi="Calibri" w:cs="Calibri"/>
                <w:color w:val="000000"/>
                <w:lang w:eastAsia="en-GB"/>
              </w:rPr>
              <w:t>%</w:t>
            </w:r>
          </w:p>
        </w:tc>
      </w:tr>
      <w:tr w:rsidR="009C7340" w:rsidRPr="009C7340" w:rsidTr="009C7340">
        <w:trPr>
          <w:trHeight w:val="228"/>
        </w:trPr>
        <w:tc>
          <w:tcPr>
            <w:cnfStyle w:val="001000000000" w:firstRow="0" w:lastRow="0" w:firstColumn="1" w:lastColumn="0" w:oddVBand="0" w:evenVBand="0" w:oddHBand="0" w:evenHBand="0" w:firstRowFirstColumn="0" w:firstRowLastColumn="0" w:lastRowFirstColumn="0" w:lastRowLastColumn="0"/>
            <w:tcW w:w="5665" w:type="dxa"/>
            <w:hideMark/>
          </w:tcPr>
          <w:p w:rsidR="009C7340" w:rsidRPr="009C7340" w:rsidRDefault="009C7340" w:rsidP="009C7340">
            <w:pPr>
              <w:rPr>
                <w:rFonts w:ascii="Calibri" w:eastAsia="Times New Roman" w:hAnsi="Calibri" w:cs="Calibri"/>
                <w:b w:val="0"/>
                <w:color w:val="000000"/>
                <w:lang w:eastAsia="en-GB"/>
              </w:rPr>
            </w:pPr>
            <w:r w:rsidRPr="009C7340">
              <w:rPr>
                <w:rFonts w:ascii="Calibri" w:eastAsia="Times New Roman" w:hAnsi="Calibri" w:cs="Calibri"/>
                <w:b w:val="0"/>
                <w:color w:val="000000"/>
                <w:lang w:eastAsia="en-GB"/>
              </w:rPr>
              <w:t xml:space="preserve">Catholic </w:t>
            </w:r>
          </w:p>
        </w:tc>
        <w:tc>
          <w:tcPr>
            <w:tcW w:w="1559" w:type="dxa"/>
            <w:noWrap/>
            <w:hideMark/>
          </w:tcPr>
          <w:p w:rsidR="009C7340" w:rsidRPr="009C7340" w:rsidRDefault="009C7340" w:rsidP="009C734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7340">
              <w:rPr>
                <w:rFonts w:ascii="Calibri" w:eastAsia="Times New Roman" w:hAnsi="Calibri" w:cs="Calibri"/>
                <w:color w:val="000000"/>
                <w:lang w:eastAsia="en-GB"/>
              </w:rPr>
              <w:t>6,131</w:t>
            </w:r>
          </w:p>
        </w:tc>
        <w:tc>
          <w:tcPr>
            <w:tcW w:w="1560" w:type="dxa"/>
            <w:noWrap/>
            <w:hideMark/>
          </w:tcPr>
          <w:p w:rsidR="009C7340" w:rsidRPr="009C7340" w:rsidRDefault="009C7340" w:rsidP="009C734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7340">
              <w:rPr>
                <w:rFonts w:ascii="Calibri" w:eastAsia="Times New Roman" w:hAnsi="Calibri" w:cs="Calibri"/>
                <w:color w:val="000000"/>
                <w:lang w:eastAsia="en-GB"/>
              </w:rPr>
              <w:t>17.4%</w:t>
            </w:r>
          </w:p>
        </w:tc>
      </w:tr>
      <w:tr w:rsidR="009C7340" w:rsidRPr="009C7340" w:rsidTr="009C7340">
        <w:trPr>
          <w:trHeight w:val="215"/>
        </w:trPr>
        <w:tc>
          <w:tcPr>
            <w:cnfStyle w:val="001000000000" w:firstRow="0" w:lastRow="0" w:firstColumn="1" w:lastColumn="0" w:oddVBand="0" w:evenVBand="0" w:oddHBand="0" w:evenHBand="0" w:firstRowFirstColumn="0" w:firstRowLastColumn="0" w:lastRowFirstColumn="0" w:lastRowLastColumn="0"/>
            <w:tcW w:w="5665" w:type="dxa"/>
            <w:hideMark/>
          </w:tcPr>
          <w:p w:rsidR="009C7340" w:rsidRPr="009C7340" w:rsidRDefault="009C7340" w:rsidP="009C7340">
            <w:pPr>
              <w:rPr>
                <w:rFonts w:ascii="Calibri" w:eastAsia="Times New Roman" w:hAnsi="Calibri" w:cs="Calibri"/>
                <w:b w:val="0"/>
                <w:color w:val="000000"/>
                <w:lang w:eastAsia="en-GB"/>
              </w:rPr>
            </w:pPr>
            <w:r w:rsidRPr="009C7340">
              <w:rPr>
                <w:rFonts w:ascii="Calibri" w:eastAsia="Times New Roman" w:hAnsi="Calibri" w:cs="Calibri"/>
                <w:b w:val="0"/>
                <w:color w:val="000000"/>
                <w:lang w:eastAsia="en-GB"/>
              </w:rPr>
              <w:t>Protestant and Other Christian (including Christian related)</w:t>
            </w:r>
          </w:p>
        </w:tc>
        <w:tc>
          <w:tcPr>
            <w:tcW w:w="1559" w:type="dxa"/>
            <w:noWrap/>
            <w:hideMark/>
          </w:tcPr>
          <w:p w:rsidR="009C7340" w:rsidRPr="009C7340" w:rsidRDefault="009C7340" w:rsidP="009C734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7340">
              <w:rPr>
                <w:rFonts w:ascii="Calibri" w:eastAsia="Times New Roman" w:hAnsi="Calibri" w:cs="Calibri"/>
                <w:color w:val="000000"/>
                <w:lang w:eastAsia="en-GB"/>
              </w:rPr>
              <w:t>10,825</w:t>
            </w:r>
          </w:p>
        </w:tc>
        <w:tc>
          <w:tcPr>
            <w:tcW w:w="1560" w:type="dxa"/>
            <w:noWrap/>
            <w:hideMark/>
          </w:tcPr>
          <w:p w:rsidR="009C7340" w:rsidRPr="009C7340" w:rsidRDefault="009C7340" w:rsidP="009C734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7340">
              <w:rPr>
                <w:rFonts w:ascii="Calibri" w:eastAsia="Times New Roman" w:hAnsi="Calibri" w:cs="Calibri"/>
                <w:color w:val="000000"/>
                <w:lang w:eastAsia="en-GB"/>
              </w:rPr>
              <w:t>30.7%</w:t>
            </w:r>
          </w:p>
        </w:tc>
      </w:tr>
      <w:tr w:rsidR="009C7340" w:rsidRPr="009C7340" w:rsidTr="009C7340">
        <w:trPr>
          <w:trHeight w:val="288"/>
        </w:trPr>
        <w:tc>
          <w:tcPr>
            <w:cnfStyle w:val="001000000000" w:firstRow="0" w:lastRow="0" w:firstColumn="1" w:lastColumn="0" w:oddVBand="0" w:evenVBand="0" w:oddHBand="0" w:evenHBand="0" w:firstRowFirstColumn="0" w:firstRowLastColumn="0" w:lastRowFirstColumn="0" w:lastRowLastColumn="0"/>
            <w:tcW w:w="5665" w:type="dxa"/>
            <w:hideMark/>
          </w:tcPr>
          <w:p w:rsidR="009C7340" w:rsidRPr="009C7340" w:rsidRDefault="009C7340" w:rsidP="009C7340">
            <w:pPr>
              <w:rPr>
                <w:rFonts w:ascii="Calibri" w:eastAsia="Times New Roman" w:hAnsi="Calibri" w:cs="Calibri"/>
                <w:b w:val="0"/>
                <w:color w:val="000000"/>
                <w:lang w:eastAsia="en-GB"/>
              </w:rPr>
            </w:pPr>
            <w:r w:rsidRPr="009C7340">
              <w:rPr>
                <w:rFonts w:ascii="Calibri" w:eastAsia="Times New Roman" w:hAnsi="Calibri" w:cs="Calibri"/>
                <w:b w:val="0"/>
                <w:color w:val="000000"/>
                <w:lang w:eastAsia="en-GB"/>
              </w:rPr>
              <w:t>Other religions</w:t>
            </w:r>
          </w:p>
        </w:tc>
        <w:tc>
          <w:tcPr>
            <w:tcW w:w="1559" w:type="dxa"/>
            <w:noWrap/>
            <w:hideMark/>
          </w:tcPr>
          <w:p w:rsidR="009C7340" w:rsidRPr="009C7340" w:rsidRDefault="009C7340" w:rsidP="009C734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7340">
              <w:rPr>
                <w:rFonts w:ascii="Calibri" w:eastAsia="Times New Roman" w:hAnsi="Calibri" w:cs="Calibri"/>
                <w:color w:val="000000"/>
                <w:lang w:eastAsia="en-GB"/>
              </w:rPr>
              <w:t>256</w:t>
            </w:r>
          </w:p>
        </w:tc>
        <w:tc>
          <w:tcPr>
            <w:tcW w:w="1560" w:type="dxa"/>
            <w:noWrap/>
            <w:hideMark/>
          </w:tcPr>
          <w:p w:rsidR="009C7340" w:rsidRPr="009C7340" w:rsidRDefault="009C7340" w:rsidP="009C734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7340">
              <w:rPr>
                <w:rFonts w:ascii="Calibri" w:eastAsia="Times New Roman" w:hAnsi="Calibri" w:cs="Calibri"/>
                <w:color w:val="000000"/>
                <w:lang w:eastAsia="en-GB"/>
              </w:rPr>
              <w:t>0.7%</w:t>
            </w:r>
          </w:p>
        </w:tc>
      </w:tr>
      <w:tr w:rsidR="009C7340" w:rsidRPr="009C7340" w:rsidTr="009C7340">
        <w:trPr>
          <w:trHeight w:val="288"/>
        </w:trPr>
        <w:tc>
          <w:tcPr>
            <w:cnfStyle w:val="001000000000" w:firstRow="0" w:lastRow="0" w:firstColumn="1" w:lastColumn="0" w:oddVBand="0" w:evenVBand="0" w:oddHBand="0" w:evenHBand="0" w:firstRowFirstColumn="0" w:firstRowLastColumn="0" w:lastRowFirstColumn="0" w:lastRowLastColumn="0"/>
            <w:tcW w:w="5665" w:type="dxa"/>
            <w:hideMark/>
          </w:tcPr>
          <w:p w:rsidR="009C7340" w:rsidRPr="009C7340" w:rsidRDefault="009C7340" w:rsidP="009C7340">
            <w:pPr>
              <w:rPr>
                <w:rFonts w:ascii="Calibri" w:eastAsia="Times New Roman" w:hAnsi="Calibri" w:cs="Calibri"/>
                <w:b w:val="0"/>
                <w:color w:val="000000"/>
                <w:lang w:eastAsia="en-GB"/>
              </w:rPr>
            </w:pPr>
            <w:r w:rsidRPr="009C7340">
              <w:rPr>
                <w:rFonts w:ascii="Calibri" w:eastAsia="Times New Roman" w:hAnsi="Calibri" w:cs="Calibri"/>
                <w:b w:val="0"/>
                <w:color w:val="000000"/>
                <w:lang w:eastAsia="en-GB"/>
              </w:rPr>
              <w:t>None</w:t>
            </w:r>
          </w:p>
        </w:tc>
        <w:tc>
          <w:tcPr>
            <w:tcW w:w="1559" w:type="dxa"/>
            <w:noWrap/>
            <w:hideMark/>
          </w:tcPr>
          <w:p w:rsidR="009C7340" w:rsidRPr="009C7340" w:rsidRDefault="009C7340" w:rsidP="009C734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7340">
              <w:rPr>
                <w:rFonts w:ascii="Calibri" w:eastAsia="Times New Roman" w:hAnsi="Calibri" w:cs="Calibri"/>
                <w:color w:val="000000"/>
                <w:lang w:eastAsia="en-GB"/>
              </w:rPr>
              <w:t>18,028</w:t>
            </w:r>
          </w:p>
        </w:tc>
        <w:tc>
          <w:tcPr>
            <w:tcW w:w="1560" w:type="dxa"/>
            <w:noWrap/>
            <w:hideMark/>
          </w:tcPr>
          <w:p w:rsidR="009C7340" w:rsidRPr="009C7340" w:rsidRDefault="009C7340" w:rsidP="009C734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7340">
              <w:rPr>
                <w:rFonts w:ascii="Calibri" w:eastAsia="Times New Roman" w:hAnsi="Calibri" w:cs="Calibri"/>
                <w:color w:val="000000"/>
                <w:lang w:eastAsia="en-GB"/>
              </w:rPr>
              <w:t>51.2%</w:t>
            </w:r>
          </w:p>
        </w:tc>
      </w:tr>
      <w:tr w:rsidR="008E4519" w:rsidRPr="009C7340" w:rsidTr="0092290D">
        <w:trPr>
          <w:trHeight w:val="288"/>
        </w:trPr>
        <w:tc>
          <w:tcPr>
            <w:cnfStyle w:val="001000000000" w:firstRow="0" w:lastRow="0" w:firstColumn="1" w:lastColumn="0" w:oddVBand="0" w:evenVBand="0" w:oddHBand="0" w:evenHBand="0" w:firstRowFirstColumn="0" w:firstRowLastColumn="0" w:lastRowFirstColumn="0" w:lastRowLastColumn="0"/>
            <w:tcW w:w="5665" w:type="dxa"/>
          </w:tcPr>
          <w:p w:rsidR="008E4519" w:rsidRPr="008E4519" w:rsidRDefault="008E4519" w:rsidP="008E4519">
            <w:pPr>
              <w:rPr>
                <w:rFonts w:ascii="Calibri" w:eastAsia="Times New Roman" w:hAnsi="Calibri" w:cs="Calibri"/>
                <w:color w:val="000000"/>
                <w:lang w:eastAsia="en-GB"/>
              </w:rPr>
            </w:pPr>
            <w:r w:rsidRPr="008E4519">
              <w:rPr>
                <w:rFonts w:ascii="Calibri" w:eastAsia="Times New Roman" w:hAnsi="Calibri" w:cs="Calibri"/>
                <w:color w:val="000000"/>
                <w:lang w:eastAsia="en-GB"/>
              </w:rPr>
              <w:t xml:space="preserve">Total </w:t>
            </w:r>
            <w:r w:rsidRPr="008E4519">
              <w:t>‘no religion’ or ‘religion not stated’</w:t>
            </w:r>
          </w:p>
        </w:tc>
        <w:tc>
          <w:tcPr>
            <w:tcW w:w="3119" w:type="dxa"/>
            <w:gridSpan w:val="2"/>
            <w:noWrap/>
          </w:tcPr>
          <w:p w:rsidR="008E4519" w:rsidRPr="008E4519" w:rsidRDefault="008E4519" w:rsidP="009C734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8E4519">
              <w:rPr>
                <w:rFonts w:ascii="Calibri" w:eastAsia="Times New Roman" w:hAnsi="Calibri" w:cs="Calibri"/>
                <w:b/>
                <w:color w:val="000000"/>
                <w:lang w:eastAsia="en-GB"/>
              </w:rPr>
              <w:t>35,240</w:t>
            </w:r>
          </w:p>
        </w:tc>
      </w:tr>
    </w:tbl>
    <w:p w:rsidR="009B5BDF" w:rsidRPr="002E769F" w:rsidRDefault="00E1461C" w:rsidP="009B5BDF">
      <w:r>
        <w:rPr>
          <w:sz w:val="20"/>
          <w:szCs w:val="20"/>
        </w:rPr>
        <w:t>Table</w:t>
      </w:r>
      <w:r w:rsidR="009B5BDF" w:rsidRPr="007B3A96">
        <w:rPr>
          <w:sz w:val="20"/>
          <w:szCs w:val="20"/>
        </w:rPr>
        <w:t xml:space="preserve"> </w:t>
      </w:r>
      <w:r w:rsidR="00E33CE9">
        <w:rPr>
          <w:sz w:val="20"/>
          <w:szCs w:val="20"/>
        </w:rPr>
        <w:t>4</w:t>
      </w:r>
      <w:r w:rsidR="009B5BDF" w:rsidRPr="007B3A96">
        <w:rPr>
          <w:sz w:val="20"/>
          <w:szCs w:val="20"/>
        </w:rPr>
        <w:t>: Religion of</w:t>
      </w:r>
      <w:r w:rsidR="008E4519">
        <w:rPr>
          <w:sz w:val="20"/>
          <w:szCs w:val="20"/>
        </w:rPr>
        <w:t xml:space="preserve"> upbringing of</w:t>
      </w:r>
      <w:r w:rsidR="009B5BDF" w:rsidRPr="007B3A96">
        <w:rPr>
          <w:sz w:val="20"/>
          <w:szCs w:val="20"/>
        </w:rPr>
        <w:t xml:space="preserve"> usual residents in Armagh City, Banbridge and Cr</w:t>
      </w:r>
      <w:r w:rsidR="00E33CE9">
        <w:rPr>
          <w:sz w:val="20"/>
          <w:szCs w:val="20"/>
        </w:rPr>
        <w:t>aigavon Borough.  Source:</w:t>
      </w:r>
      <w:r w:rsidR="009B5BDF" w:rsidRPr="007B3A96">
        <w:rPr>
          <w:sz w:val="20"/>
          <w:szCs w:val="20"/>
        </w:rPr>
        <w:t xml:space="preserve"> Census 2021.</w:t>
      </w:r>
    </w:p>
    <w:p w:rsidR="007B3A96" w:rsidRDefault="007B3A96" w:rsidP="00FA29BC">
      <w:pPr>
        <w:rPr>
          <w:b/>
        </w:rPr>
      </w:pPr>
    </w:p>
    <w:p w:rsidR="00E33CE9" w:rsidRDefault="00E33CE9" w:rsidP="00FA29BC">
      <w:pPr>
        <w:rPr>
          <w:b/>
        </w:rPr>
      </w:pPr>
    </w:p>
    <w:p w:rsidR="00E33CE9" w:rsidRDefault="00E33CE9" w:rsidP="00FA29BC">
      <w:pPr>
        <w:rPr>
          <w:b/>
        </w:rPr>
      </w:pPr>
    </w:p>
    <w:p w:rsidR="00E33CE9" w:rsidRDefault="00E33CE9" w:rsidP="00FA29BC">
      <w:pPr>
        <w:rPr>
          <w:b/>
        </w:rPr>
      </w:pPr>
    </w:p>
    <w:p w:rsidR="00E33CE9" w:rsidRDefault="00E33CE9" w:rsidP="00FA29BC">
      <w:pPr>
        <w:rPr>
          <w:b/>
        </w:rPr>
      </w:pPr>
    </w:p>
    <w:p w:rsidR="00E33CE9" w:rsidRDefault="00E33CE9" w:rsidP="00FA29BC">
      <w:pPr>
        <w:rPr>
          <w:b/>
        </w:rPr>
      </w:pPr>
    </w:p>
    <w:p w:rsidR="00FA29BC" w:rsidRDefault="00FA29BC" w:rsidP="00FA29BC">
      <w:pPr>
        <w:rPr>
          <w:b/>
        </w:rPr>
      </w:pPr>
      <w:r w:rsidRPr="002E769F">
        <w:rPr>
          <w:b/>
        </w:rPr>
        <w:lastRenderedPageBreak/>
        <w:t xml:space="preserve">National identity </w:t>
      </w:r>
    </w:p>
    <w:p w:rsidR="003748DB" w:rsidRDefault="003748DB" w:rsidP="00FA29BC">
      <w:pPr>
        <w:rPr>
          <w:b/>
        </w:rPr>
      </w:pPr>
      <w:r>
        <w:t xml:space="preserve">Census 2021 included a question on national identity which allowed the respondent to record multiple national identities and the analysis of this question can produce statistics in two different ways. The first is how many people consider themselves to be British, Irish, Northern Irish, etc., irrespective of whether they have a single national identity or not. These statistics are entitled </w:t>
      </w:r>
      <w:r w:rsidRPr="00CF33D7">
        <w:rPr>
          <w:i/>
        </w:rPr>
        <w:t>National Identity (nationality based)</w:t>
      </w:r>
      <w:r>
        <w:t xml:space="preserve"> and in this classification people can be counted in more than one group.</w:t>
      </w:r>
    </w:p>
    <w:p w:rsidR="003748DB" w:rsidRDefault="003748DB" w:rsidP="003748DB">
      <w:r>
        <w:t xml:space="preserve">The </w:t>
      </w:r>
      <w:r w:rsidRPr="00CF33D7">
        <w:rPr>
          <w:i/>
        </w:rPr>
        <w:t>National identity (person based)</w:t>
      </w:r>
      <w:r>
        <w:t xml:space="preserve"> relates to how people identify with specific labels such as ‘British only’, ‘Irish only’, ‘Northern Irish only’, ‘British and Northern Irish only’, ‘Irish and Northern Irish only’, etc. In this </w:t>
      </w:r>
      <w:r w:rsidR="00CF33D7">
        <w:t>classification</w:t>
      </w:r>
      <w:r>
        <w:t xml:space="preserve"> respondents are counted in separate groups which are mutually exclusive. </w:t>
      </w:r>
    </w:p>
    <w:p w:rsidR="003748DB" w:rsidRPr="00CF33D7" w:rsidRDefault="003748DB" w:rsidP="003748DB">
      <w:pPr>
        <w:rPr>
          <w:b/>
          <w:i/>
        </w:rPr>
      </w:pPr>
      <w:r w:rsidRPr="00CF33D7">
        <w:rPr>
          <w:b/>
          <w:i/>
        </w:rPr>
        <w:t xml:space="preserve">National identity (nationality based) </w:t>
      </w:r>
    </w:p>
    <w:p w:rsidR="007B5999" w:rsidRDefault="007B5999" w:rsidP="00FA29BC">
      <w:r>
        <w:t xml:space="preserve">On </w:t>
      </w:r>
      <w:r w:rsidR="00FA29BC" w:rsidRPr="008B6478">
        <w:t>Census</w:t>
      </w:r>
      <w:r>
        <w:t xml:space="preserve"> day</w:t>
      </w:r>
      <w:r w:rsidR="00FA29BC" w:rsidRPr="008B6478">
        <w:t xml:space="preserve"> 2021, </w:t>
      </w:r>
      <w:r w:rsidR="003909A8">
        <w:t>96,663</w:t>
      </w:r>
      <w:r w:rsidR="00FA29BC" w:rsidRPr="008B6478">
        <w:t xml:space="preserve"> people (</w:t>
      </w:r>
      <w:r w:rsidR="003909A8">
        <w:t>44.2</w:t>
      </w:r>
      <w:r w:rsidR="008B6478" w:rsidRPr="008B6478">
        <w:t>%</w:t>
      </w:r>
      <w:r w:rsidR="00FA29BC" w:rsidRPr="008B6478">
        <w:t xml:space="preserve">) living </w:t>
      </w:r>
      <w:r w:rsidR="008B6478" w:rsidRPr="008B6478">
        <w:t>in the borough</w:t>
      </w:r>
      <w:r w:rsidR="00FA29BC" w:rsidRPr="008B6478">
        <w:t xml:space="preserve"> identified </w:t>
      </w:r>
      <w:r w:rsidR="003909A8">
        <w:t>a</w:t>
      </w:r>
      <w:r w:rsidR="00FA29BC" w:rsidRPr="008B6478">
        <w:t xml:space="preserve">s ‘British’. This is down from </w:t>
      </w:r>
      <w:r w:rsidR="003909A8">
        <w:t>100,825</w:t>
      </w:r>
      <w:r w:rsidR="00FA29BC" w:rsidRPr="008B6478">
        <w:t xml:space="preserve"> people (</w:t>
      </w:r>
      <w:r w:rsidR="003909A8">
        <w:t>50.5</w:t>
      </w:r>
      <w:r w:rsidR="008B6478" w:rsidRPr="008B6478">
        <w:t>%</w:t>
      </w:r>
      <w:r w:rsidR="00FA29BC" w:rsidRPr="008B6478">
        <w:t>) in 2011.</w:t>
      </w:r>
      <w:r>
        <w:t xml:space="preserve">  In Northern Ireland overall, the percentage has also fallen however there remains a greater proportion in the borough who identify as ‘British’</w:t>
      </w:r>
      <w:r w:rsidR="00E33CE9">
        <w:t xml:space="preserve">. .  </w:t>
      </w:r>
    </w:p>
    <w:p w:rsidR="00FA29BC" w:rsidRPr="008B6478" w:rsidRDefault="007B5999" w:rsidP="00FA29BC">
      <w:r>
        <w:t xml:space="preserve">The number of people </w:t>
      </w:r>
      <w:r w:rsidRPr="008B6478">
        <w:t>living in the borough</w:t>
      </w:r>
      <w:r>
        <w:t xml:space="preserve"> who</w:t>
      </w:r>
      <w:r w:rsidRPr="008B6478">
        <w:t xml:space="preserve"> identified as ‘Irish’</w:t>
      </w:r>
      <w:r w:rsidR="00FA29BC" w:rsidRPr="008B6478">
        <w:t xml:space="preserve"> </w:t>
      </w:r>
      <w:r>
        <w:t>has increased from 50,284</w:t>
      </w:r>
      <w:r w:rsidRPr="008B6478">
        <w:t xml:space="preserve"> people (</w:t>
      </w:r>
      <w:r>
        <w:t>25.2</w:t>
      </w:r>
      <w:r w:rsidRPr="008B6478">
        <w:t>%) in 2011</w:t>
      </w:r>
      <w:r>
        <w:t xml:space="preserve"> to </w:t>
      </w:r>
      <w:r w:rsidR="003909A8">
        <w:t>65,115</w:t>
      </w:r>
      <w:r w:rsidR="00FA29BC" w:rsidRPr="008B6478">
        <w:t xml:space="preserve"> people (</w:t>
      </w:r>
      <w:r w:rsidR="003909A8">
        <w:t>29.8</w:t>
      </w:r>
      <w:r w:rsidR="008B6478" w:rsidRPr="008B6478">
        <w:t>%</w:t>
      </w:r>
      <w:r w:rsidR="00FA29BC" w:rsidRPr="008B6478">
        <w:t xml:space="preserve">). </w:t>
      </w:r>
      <w:r>
        <w:t xml:space="preserve">This is still below the Northern Ireland average where 33.3% of the population identify as ‘Irish’.  </w:t>
      </w:r>
    </w:p>
    <w:p w:rsidR="003909A8" w:rsidRDefault="007B5999" w:rsidP="003909A8">
      <w:r>
        <w:t>The number of people identifying as ‘Northern Irish’ was</w:t>
      </w:r>
      <w:r w:rsidR="00FA29BC" w:rsidRPr="008B6478">
        <w:t xml:space="preserve"> </w:t>
      </w:r>
      <w:r w:rsidR="003909A8">
        <w:t>66,457</w:t>
      </w:r>
      <w:r>
        <w:t xml:space="preserve"> people or </w:t>
      </w:r>
      <w:r w:rsidR="003909A8">
        <w:t>30.4</w:t>
      </w:r>
      <w:r w:rsidR="008B6478" w:rsidRPr="008B6478">
        <w:t>%</w:t>
      </w:r>
      <w:r w:rsidR="00FA29BC" w:rsidRPr="008B6478">
        <w:t xml:space="preserve"> </w:t>
      </w:r>
      <w:r>
        <w:t xml:space="preserve">of those </w:t>
      </w:r>
      <w:r w:rsidR="008B6478" w:rsidRPr="008B6478">
        <w:t>living in the borough</w:t>
      </w:r>
      <w:r w:rsidR="00FA29BC" w:rsidRPr="008B6478">
        <w:t xml:space="preserve">. </w:t>
      </w:r>
      <w:r w:rsidR="003909A8" w:rsidRPr="008B6478">
        <w:t xml:space="preserve">This is </w:t>
      </w:r>
      <w:r w:rsidR="003909A8">
        <w:t>up</w:t>
      </w:r>
      <w:r w:rsidR="003909A8" w:rsidRPr="008B6478">
        <w:t xml:space="preserve"> from </w:t>
      </w:r>
      <w:r w:rsidR="003909A8">
        <w:t>57,613</w:t>
      </w:r>
      <w:r w:rsidR="003909A8" w:rsidRPr="008B6478">
        <w:t xml:space="preserve"> people (</w:t>
      </w:r>
      <w:r w:rsidR="003909A8">
        <w:t>28.8</w:t>
      </w:r>
      <w:r w:rsidR="003909A8" w:rsidRPr="008B6478">
        <w:t>%) in 2011.</w:t>
      </w:r>
      <w:r>
        <w:t xml:space="preserve">  In Northern Ireland overall, approximately 31.5% of the population identify as ‘Northern Irish’.  </w:t>
      </w:r>
    </w:p>
    <w:p w:rsidR="00CF33D7" w:rsidRDefault="003D1809" w:rsidP="00FA29BC">
      <w:r>
        <w:t xml:space="preserve">In </w:t>
      </w:r>
      <w:r w:rsidR="007B5999">
        <w:t>Armagh City</w:t>
      </w:r>
      <w:r>
        <w:t xml:space="preserve">, Banbridge and Craigavon, approximately 8.6% of the population recorded their national identity as ‘Other’ which is above the rate for Northern Ireland at 6%.  </w:t>
      </w:r>
    </w:p>
    <w:tbl>
      <w:tblPr>
        <w:tblStyle w:val="GridTable1Light"/>
        <w:tblW w:w="9180" w:type="dxa"/>
        <w:tblLayout w:type="fixed"/>
        <w:tblLook w:val="04A0" w:firstRow="1" w:lastRow="0" w:firstColumn="1" w:lastColumn="0" w:noHBand="0" w:noVBand="1"/>
        <w:tblCaption w:val="National Identity (nationality based) of usual residents in Armagh City, Banbridge and Craigavon Borough and Northern Ireland. Source: Census 2011 &amp; Census 2021."/>
      </w:tblPr>
      <w:tblGrid>
        <w:gridCol w:w="1720"/>
        <w:gridCol w:w="1865"/>
        <w:gridCol w:w="1865"/>
        <w:gridCol w:w="1865"/>
        <w:gridCol w:w="1865"/>
      </w:tblGrid>
      <w:tr w:rsidR="00CF33D7" w:rsidRPr="00CF33D7" w:rsidTr="00FA718A">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1720" w:type="dxa"/>
            <w:noWrap/>
            <w:hideMark/>
          </w:tcPr>
          <w:p w:rsidR="00CF33D7" w:rsidRPr="00CF33D7" w:rsidRDefault="00CF33D7" w:rsidP="00CF33D7">
            <w:pPr>
              <w:rPr>
                <w:rFonts w:ascii="Calibri" w:eastAsia="Times New Roman" w:hAnsi="Calibri" w:cs="Calibri"/>
                <w:color w:val="000000"/>
                <w:lang w:eastAsia="en-GB"/>
              </w:rPr>
            </w:pPr>
            <w:r w:rsidRPr="00CF33D7">
              <w:rPr>
                <w:rFonts w:ascii="Calibri" w:eastAsia="Times New Roman" w:hAnsi="Calibri" w:cs="Calibri"/>
                <w:color w:val="000000"/>
                <w:lang w:eastAsia="en-GB"/>
              </w:rPr>
              <w:t> </w:t>
            </w:r>
          </w:p>
        </w:tc>
        <w:tc>
          <w:tcPr>
            <w:tcW w:w="3730" w:type="dxa"/>
            <w:gridSpan w:val="2"/>
            <w:hideMark/>
          </w:tcPr>
          <w:p w:rsidR="00CF33D7" w:rsidRPr="00CF33D7" w:rsidRDefault="00CF33D7" w:rsidP="00CF33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F33D7">
              <w:rPr>
                <w:rFonts w:ascii="Calibri" w:eastAsia="Times New Roman" w:hAnsi="Calibri" w:cs="Calibri"/>
                <w:color w:val="000000"/>
                <w:lang w:eastAsia="en-GB"/>
              </w:rPr>
              <w:t>Armagh City, Banbridge and Craigavon</w:t>
            </w:r>
          </w:p>
        </w:tc>
        <w:tc>
          <w:tcPr>
            <w:tcW w:w="3730" w:type="dxa"/>
            <w:gridSpan w:val="2"/>
            <w:hideMark/>
          </w:tcPr>
          <w:p w:rsidR="00CF33D7" w:rsidRPr="00CF33D7" w:rsidRDefault="00CF33D7" w:rsidP="00CF33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F33D7">
              <w:rPr>
                <w:rFonts w:ascii="Calibri" w:eastAsia="Times New Roman" w:hAnsi="Calibri" w:cs="Calibri"/>
                <w:color w:val="000000"/>
                <w:lang w:eastAsia="en-GB"/>
              </w:rPr>
              <w:t>Northern Ireland</w:t>
            </w:r>
          </w:p>
        </w:tc>
      </w:tr>
      <w:tr w:rsidR="00CF33D7" w:rsidRPr="00CF33D7" w:rsidTr="007B5999">
        <w:trPr>
          <w:trHeight w:val="288"/>
        </w:trPr>
        <w:tc>
          <w:tcPr>
            <w:cnfStyle w:val="001000000000" w:firstRow="0" w:lastRow="0" w:firstColumn="1" w:lastColumn="0" w:oddVBand="0" w:evenVBand="0" w:oddHBand="0" w:evenHBand="0" w:firstRowFirstColumn="0" w:firstRowLastColumn="0" w:lastRowFirstColumn="0" w:lastRowLastColumn="0"/>
            <w:tcW w:w="1720" w:type="dxa"/>
            <w:noWrap/>
            <w:hideMark/>
          </w:tcPr>
          <w:p w:rsidR="00CF33D7" w:rsidRPr="00CF33D7" w:rsidRDefault="00CF33D7" w:rsidP="00CF33D7">
            <w:pPr>
              <w:rPr>
                <w:rFonts w:ascii="Calibri" w:eastAsia="Times New Roman" w:hAnsi="Calibri" w:cs="Calibri"/>
                <w:color w:val="000000"/>
                <w:lang w:eastAsia="en-GB"/>
              </w:rPr>
            </w:pPr>
            <w:r w:rsidRPr="00CF33D7">
              <w:rPr>
                <w:rFonts w:ascii="Calibri" w:eastAsia="Times New Roman" w:hAnsi="Calibri" w:cs="Calibri"/>
                <w:color w:val="000000"/>
                <w:lang w:eastAsia="en-GB"/>
              </w:rPr>
              <w:t> </w:t>
            </w:r>
          </w:p>
        </w:tc>
        <w:tc>
          <w:tcPr>
            <w:tcW w:w="1865" w:type="dxa"/>
            <w:noWrap/>
            <w:hideMark/>
          </w:tcPr>
          <w:p w:rsidR="00CF33D7" w:rsidRPr="00CF33D7" w:rsidRDefault="00CF33D7" w:rsidP="00CF33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CF33D7">
              <w:rPr>
                <w:rFonts w:ascii="Calibri" w:eastAsia="Times New Roman" w:hAnsi="Calibri" w:cs="Calibri"/>
                <w:b/>
                <w:color w:val="000000"/>
                <w:lang w:eastAsia="en-GB"/>
              </w:rPr>
              <w:t>2011</w:t>
            </w:r>
          </w:p>
        </w:tc>
        <w:tc>
          <w:tcPr>
            <w:tcW w:w="1865" w:type="dxa"/>
            <w:hideMark/>
          </w:tcPr>
          <w:p w:rsidR="00CF33D7" w:rsidRPr="00CF33D7" w:rsidRDefault="00CF33D7" w:rsidP="00CF33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CF33D7">
              <w:rPr>
                <w:rFonts w:ascii="Calibri" w:eastAsia="Times New Roman" w:hAnsi="Calibri" w:cs="Calibri"/>
                <w:b/>
                <w:color w:val="000000"/>
                <w:lang w:eastAsia="en-GB"/>
              </w:rPr>
              <w:t>2021</w:t>
            </w:r>
          </w:p>
        </w:tc>
        <w:tc>
          <w:tcPr>
            <w:tcW w:w="1865" w:type="dxa"/>
            <w:noWrap/>
            <w:hideMark/>
          </w:tcPr>
          <w:p w:rsidR="00CF33D7" w:rsidRPr="00CF33D7" w:rsidRDefault="00CF33D7" w:rsidP="00CF33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CF33D7">
              <w:rPr>
                <w:rFonts w:ascii="Calibri" w:eastAsia="Times New Roman" w:hAnsi="Calibri" w:cs="Calibri"/>
                <w:b/>
                <w:color w:val="000000"/>
                <w:lang w:eastAsia="en-GB"/>
              </w:rPr>
              <w:t>2011</w:t>
            </w:r>
          </w:p>
        </w:tc>
        <w:tc>
          <w:tcPr>
            <w:tcW w:w="1865" w:type="dxa"/>
            <w:hideMark/>
          </w:tcPr>
          <w:p w:rsidR="00CF33D7" w:rsidRPr="00CF33D7" w:rsidRDefault="00CF33D7" w:rsidP="00CF33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CF33D7">
              <w:rPr>
                <w:rFonts w:ascii="Calibri" w:eastAsia="Times New Roman" w:hAnsi="Calibri" w:cs="Calibri"/>
                <w:b/>
                <w:color w:val="000000"/>
                <w:lang w:eastAsia="en-GB"/>
              </w:rPr>
              <w:t>2021</w:t>
            </w:r>
          </w:p>
        </w:tc>
      </w:tr>
      <w:tr w:rsidR="00CF33D7" w:rsidRPr="00CF33D7" w:rsidTr="007B5999">
        <w:trPr>
          <w:trHeight w:val="288"/>
        </w:trPr>
        <w:tc>
          <w:tcPr>
            <w:cnfStyle w:val="001000000000" w:firstRow="0" w:lastRow="0" w:firstColumn="1" w:lastColumn="0" w:oddVBand="0" w:evenVBand="0" w:oddHBand="0" w:evenHBand="0" w:firstRowFirstColumn="0" w:firstRowLastColumn="0" w:lastRowFirstColumn="0" w:lastRowLastColumn="0"/>
            <w:tcW w:w="1720" w:type="dxa"/>
            <w:noWrap/>
            <w:hideMark/>
          </w:tcPr>
          <w:p w:rsidR="00CF33D7" w:rsidRPr="00CF33D7" w:rsidRDefault="00CF33D7" w:rsidP="003D1809">
            <w:pPr>
              <w:rPr>
                <w:rFonts w:ascii="Calibri" w:eastAsia="Times New Roman" w:hAnsi="Calibri" w:cs="Calibri"/>
                <w:color w:val="000000"/>
                <w:lang w:eastAsia="en-GB"/>
              </w:rPr>
            </w:pPr>
            <w:r w:rsidRPr="00CF33D7">
              <w:rPr>
                <w:rFonts w:ascii="Calibri" w:eastAsia="Times New Roman" w:hAnsi="Calibri" w:cs="Calibri"/>
                <w:color w:val="000000"/>
                <w:lang w:eastAsia="en-GB"/>
              </w:rPr>
              <w:t>British</w:t>
            </w:r>
          </w:p>
        </w:tc>
        <w:tc>
          <w:tcPr>
            <w:tcW w:w="1865" w:type="dxa"/>
            <w:noWrap/>
            <w:hideMark/>
          </w:tcPr>
          <w:p w:rsidR="00CF33D7" w:rsidRPr="00CF33D7" w:rsidRDefault="00CF33D7" w:rsidP="00CF33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F33D7">
              <w:rPr>
                <w:rFonts w:ascii="Calibri" w:eastAsia="Times New Roman" w:hAnsi="Calibri" w:cs="Calibri"/>
                <w:color w:val="000000"/>
                <w:lang w:eastAsia="en-GB"/>
              </w:rPr>
              <w:t>50.5%</w:t>
            </w:r>
          </w:p>
        </w:tc>
        <w:tc>
          <w:tcPr>
            <w:tcW w:w="1865" w:type="dxa"/>
            <w:noWrap/>
            <w:hideMark/>
          </w:tcPr>
          <w:p w:rsidR="00CF33D7" w:rsidRPr="00CF33D7" w:rsidRDefault="00CF33D7" w:rsidP="00CF33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F33D7">
              <w:rPr>
                <w:rFonts w:ascii="Calibri" w:eastAsia="Times New Roman" w:hAnsi="Calibri" w:cs="Calibri"/>
                <w:color w:val="000000"/>
                <w:lang w:eastAsia="en-GB"/>
              </w:rPr>
              <w:t>44.2%</w:t>
            </w:r>
          </w:p>
        </w:tc>
        <w:tc>
          <w:tcPr>
            <w:tcW w:w="1865" w:type="dxa"/>
            <w:noWrap/>
            <w:hideMark/>
          </w:tcPr>
          <w:p w:rsidR="00CF33D7" w:rsidRPr="00CF33D7" w:rsidRDefault="00CF33D7" w:rsidP="00CF33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F33D7">
              <w:rPr>
                <w:rFonts w:ascii="Calibri" w:eastAsia="Times New Roman" w:hAnsi="Calibri" w:cs="Calibri"/>
                <w:color w:val="000000"/>
                <w:lang w:eastAsia="en-GB"/>
              </w:rPr>
              <w:t>48.4%</w:t>
            </w:r>
          </w:p>
        </w:tc>
        <w:tc>
          <w:tcPr>
            <w:tcW w:w="1865" w:type="dxa"/>
            <w:noWrap/>
            <w:hideMark/>
          </w:tcPr>
          <w:p w:rsidR="00CF33D7" w:rsidRPr="00CF33D7" w:rsidRDefault="00CF33D7" w:rsidP="00CF33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F33D7">
              <w:rPr>
                <w:rFonts w:ascii="Calibri" w:eastAsia="Times New Roman" w:hAnsi="Calibri" w:cs="Calibri"/>
                <w:color w:val="000000"/>
                <w:lang w:eastAsia="en-GB"/>
              </w:rPr>
              <w:t>42.8%</w:t>
            </w:r>
          </w:p>
        </w:tc>
      </w:tr>
      <w:tr w:rsidR="00CF33D7" w:rsidRPr="00CF33D7" w:rsidTr="007B5999">
        <w:trPr>
          <w:trHeight w:val="288"/>
        </w:trPr>
        <w:tc>
          <w:tcPr>
            <w:cnfStyle w:val="001000000000" w:firstRow="0" w:lastRow="0" w:firstColumn="1" w:lastColumn="0" w:oddVBand="0" w:evenVBand="0" w:oddHBand="0" w:evenHBand="0" w:firstRowFirstColumn="0" w:firstRowLastColumn="0" w:lastRowFirstColumn="0" w:lastRowLastColumn="0"/>
            <w:tcW w:w="1720" w:type="dxa"/>
            <w:noWrap/>
            <w:hideMark/>
          </w:tcPr>
          <w:p w:rsidR="00CF33D7" w:rsidRPr="00CF33D7" w:rsidRDefault="00CF33D7" w:rsidP="003D1809">
            <w:pPr>
              <w:rPr>
                <w:rFonts w:ascii="Calibri" w:eastAsia="Times New Roman" w:hAnsi="Calibri" w:cs="Calibri"/>
                <w:color w:val="000000"/>
                <w:lang w:eastAsia="en-GB"/>
              </w:rPr>
            </w:pPr>
            <w:r w:rsidRPr="00CF33D7">
              <w:rPr>
                <w:rFonts w:ascii="Calibri" w:eastAsia="Times New Roman" w:hAnsi="Calibri" w:cs="Calibri"/>
                <w:color w:val="000000"/>
                <w:lang w:eastAsia="en-GB"/>
              </w:rPr>
              <w:t>Irish</w:t>
            </w:r>
          </w:p>
        </w:tc>
        <w:tc>
          <w:tcPr>
            <w:tcW w:w="1865" w:type="dxa"/>
            <w:noWrap/>
            <w:hideMark/>
          </w:tcPr>
          <w:p w:rsidR="00CF33D7" w:rsidRPr="00CF33D7" w:rsidRDefault="00CF33D7" w:rsidP="00CF33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F33D7">
              <w:rPr>
                <w:rFonts w:ascii="Calibri" w:eastAsia="Times New Roman" w:hAnsi="Calibri" w:cs="Calibri"/>
                <w:color w:val="000000"/>
                <w:lang w:eastAsia="en-GB"/>
              </w:rPr>
              <w:t>25.2%</w:t>
            </w:r>
          </w:p>
        </w:tc>
        <w:tc>
          <w:tcPr>
            <w:tcW w:w="1865" w:type="dxa"/>
            <w:noWrap/>
            <w:hideMark/>
          </w:tcPr>
          <w:p w:rsidR="00CF33D7" w:rsidRPr="00CF33D7" w:rsidRDefault="00CF33D7" w:rsidP="00CF33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F33D7">
              <w:rPr>
                <w:rFonts w:ascii="Calibri" w:eastAsia="Times New Roman" w:hAnsi="Calibri" w:cs="Calibri"/>
                <w:color w:val="000000"/>
                <w:lang w:eastAsia="en-GB"/>
              </w:rPr>
              <w:t>29.8%</w:t>
            </w:r>
          </w:p>
        </w:tc>
        <w:tc>
          <w:tcPr>
            <w:tcW w:w="1865" w:type="dxa"/>
            <w:noWrap/>
            <w:hideMark/>
          </w:tcPr>
          <w:p w:rsidR="00CF33D7" w:rsidRPr="00CF33D7" w:rsidRDefault="00CF33D7" w:rsidP="00CF33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F33D7">
              <w:rPr>
                <w:rFonts w:ascii="Calibri" w:eastAsia="Times New Roman" w:hAnsi="Calibri" w:cs="Calibri"/>
                <w:color w:val="000000"/>
                <w:lang w:eastAsia="en-GB"/>
              </w:rPr>
              <w:t>28.4%</w:t>
            </w:r>
          </w:p>
        </w:tc>
        <w:tc>
          <w:tcPr>
            <w:tcW w:w="1865" w:type="dxa"/>
            <w:noWrap/>
            <w:hideMark/>
          </w:tcPr>
          <w:p w:rsidR="00CF33D7" w:rsidRPr="00CF33D7" w:rsidRDefault="00CF33D7" w:rsidP="00CF33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F33D7">
              <w:rPr>
                <w:rFonts w:ascii="Calibri" w:eastAsia="Times New Roman" w:hAnsi="Calibri" w:cs="Calibri"/>
                <w:color w:val="000000"/>
                <w:lang w:eastAsia="en-GB"/>
              </w:rPr>
              <w:t>33.3%</w:t>
            </w:r>
          </w:p>
        </w:tc>
      </w:tr>
      <w:tr w:rsidR="00CF33D7" w:rsidRPr="00CF33D7" w:rsidTr="007B5999">
        <w:trPr>
          <w:trHeight w:val="288"/>
        </w:trPr>
        <w:tc>
          <w:tcPr>
            <w:cnfStyle w:val="001000000000" w:firstRow="0" w:lastRow="0" w:firstColumn="1" w:lastColumn="0" w:oddVBand="0" w:evenVBand="0" w:oddHBand="0" w:evenHBand="0" w:firstRowFirstColumn="0" w:firstRowLastColumn="0" w:lastRowFirstColumn="0" w:lastRowLastColumn="0"/>
            <w:tcW w:w="1720" w:type="dxa"/>
            <w:noWrap/>
            <w:hideMark/>
          </w:tcPr>
          <w:p w:rsidR="00CF33D7" w:rsidRPr="00CF33D7" w:rsidRDefault="00CF33D7" w:rsidP="003D1809">
            <w:pPr>
              <w:rPr>
                <w:rFonts w:ascii="Calibri" w:eastAsia="Times New Roman" w:hAnsi="Calibri" w:cs="Calibri"/>
                <w:color w:val="000000"/>
                <w:lang w:eastAsia="en-GB"/>
              </w:rPr>
            </w:pPr>
            <w:r w:rsidRPr="00CF33D7">
              <w:rPr>
                <w:rFonts w:ascii="Calibri" w:eastAsia="Times New Roman" w:hAnsi="Calibri" w:cs="Calibri"/>
                <w:color w:val="000000"/>
                <w:lang w:eastAsia="en-GB"/>
              </w:rPr>
              <w:t>Northern Irish</w:t>
            </w:r>
          </w:p>
        </w:tc>
        <w:tc>
          <w:tcPr>
            <w:tcW w:w="1865" w:type="dxa"/>
            <w:noWrap/>
            <w:hideMark/>
          </w:tcPr>
          <w:p w:rsidR="00CF33D7" w:rsidRPr="00CF33D7" w:rsidRDefault="00CF33D7" w:rsidP="00CF33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F33D7">
              <w:rPr>
                <w:rFonts w:ascii="Calibri" w:eastAsia="Times New Roman" w:hAnsi="Calibri" w:cs="Calibri"/>
                <w:color w:val="000000"/>
                <w:lang w:eastAsia="en-GB"/>
              </w:rPr>
              <w:t>28.9%</w:t>
            </w:r>
          </w:p>
        </w:tc>
        <w:tc>
          <w:tcPr>
            <w:tcW w:w="1865" w:type="dxa"/>
            <w:noWrap/>
            <w:hideMark/>
          </w:tcPr>
          <w:p w:rsidR="00CF33D7" w:rsidRPr="00CF33D7" w:rsidRDefault="00CF33D7" w:rsidP="00CF33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F33D7">
              <w:rPr>
                <w:rFonts w:ascii="Calibri" w:eastAsia="Times New Roman" w:hAnsi="Calibri" w:cs="Calibri"/>
                <w:color w:val="000000"/>
                <w:lang w:eastAsia="en-GB"/>
              </w:rPr>
              <w:t>30.4%</w:t>
            </w:r>
          </w:p>
        </w:tc>
        <w:tc>
          <w:tcPr>
            <w:tcW w:w="1865" w:type="dxa"/>
            <w:noWrap/>
            <w:hideMark/>
          </w:tcPr>
          <w:p w:rsidR="00CF33D7" w:rsidRPr="00CF33D7" w:rsidRDefault="00CF33D7" w:rsidP="00CF33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F33D7">
              <w:rPr>
                <w:rFonts w:ascii="Calibri" w:eastAsia="Times New Roman" w:hAnsi="Calibri" w:cs="Calibri"/>
                <w:color w:val="000000"/>
                <w:lang w:eastAsia="en-GB"/>
              </w:rPr>
              <w:t>29.4%</w:t>
            </w:r>
          </w:p>
        </w:tc>
        <w:tc>
          <w:tcPr>
            <w:tcW w:w="1865" w:type="dxa"/>
            <w:noWrap/>
            <w:hideMark/>
          </w:tcPr>
          <w:p w:rsidR="00CF33D7" w:rsidRPr="00CF33D7" w:rsidRDefault="00CF33D7" w:rsidP="00CF33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F33D7">
              <w:rPr>
                <w:rFonts w:ascii="Calibri" w:eastAsia="Times New Roman" w:hAnsi="Calibri" w:cs="Calibri"/>
                <w:color w:val="000000"/>
                <w:lang w:eastAsia="en-GB"/>
              </w:rPr>
              <w:t>31.5%</w:t>
            </w:r>
          </w:p>
        </w:tc>
      </w:tr>
      <w:tr w:rsidR="00CF33D7" w:rsidRPr="00CF33D7" w:rsidTr="007B5999">
        <w:trPr>
          <w:trHeight w:val="288"/>
        </w:trPr>
        <w:tc>
          <w:tcPr>
            <w:cnfStyle w:val="001000000000" w:firstRow="0" w:lastRow="0" w:firstColumn="1" w:lastColumn="0" w:oddVBand="0" w:evenVBand="0" w:oddHBand="0" w:evenHBand="0" w:firstRowFirstColumn="0" w:firstRowLastColumn="0" w:lastRowFirstColumn="0" w:lastRowLastColumn="0"/>
            <w:tcW w:w="1720" w:type="dxa"/>
            <w:noWrap/>
            <w:hideMark/>
          </w:tcPr>
          <w:p w:rsidR="00CF33D7" w:rsidRPr="00CF33D7" w:rsidRDefault="00CF33D7" w:rsidP="003D1809">
            <w:pPr>
              <w:rPr>
                <w:rFonts w:ascii="Calibri" w:eastAsia="Times New Roman" w:hAnsi="Calibri" w:cs="Calibri"/>
                <w:color w:val="000000"/>
                <w:lang w:eastAsia="en-GB"/>
              </w:rPr>
            </w:pPr>
            <w:r w:rsidRPr="00CF33D7">
              <w:rPr>
                <w:rFonts w:ascii="Calibri" w:eastAsia="Times New Roman" w:hAnsi="Calibri" w:cs="Calibri"/>
                <w:color w:val="000000"/>
                <w:lang w:eastAsia="en-GB"/>
              </w:rPr>
              <w:t>English</w:t>
            </w:r>
          </w:p>
        </w:tc>
        <w:tc>
          <w:tcPr>
            <w:tcW w:w="1865" w:type="dxa"/>
            <w:noWrap/>
            <w:hideMark/>
          </w:tcPr>
          <w:p w:rsidR="00CF33D7" w:rsidRPr="00CF33D7" w:rsidRDefault="00CF33D7" w:rsidP="00CF33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F33D7">
              <w:rPr>
                <w:rFonts w:ascii="Calibri" w:eastAsia="Times New Roman" w:hAnsi="Calibri" w:cs="Calibri"/>
                <w:color w:val="000000"/>
                <w:lang w:eastAsia="en-GB"/>
              </w:rPr>
              <w:t>0.9%</w:t>
            </w:r>
          </w:p>
        </w:tc>
        <w:tc>
          <w:tcPr>
            <w:tcW w:w="1865" w:type="dxa"/>
            <w:noWrap/>
            <w:hideMark/>
          </w:tcPr>
          <w:p w:rsidR="00CF33D7" w:rsidRPr="00CF33D7" w:rsidRDefault="00CF33D7" w:rsidP="00CF33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F33D7">
              <w:rPr>
                <w:rFonts w:ascii="Calibri" w:eastAsia="Times New Roman" w:hAnsi="Calibri" w:cs="Calibri"/>
                <w:color w:val="000000"/>
                <w:lang w:eastAsia="en-GB"/>
              </w:rPr>
              <w:t>0.8%</w:t>
            </w:r>
          </w:p>
        </w:tc>
        <w:tc>
          <w:tcPr>
            <w:tcW w:w="1865" w:type="dxa"/>
            <w:noWrap/>
            <w:hideMark/>
          </w:tcPr>
          <w:p w:rsidR="00CF33D7" w:rsidRPr="00CF33D7" w:rsidRDefault="00CF33D7" w:rsidP="00CF33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F33D7">
              <w:rPr>
                <w:rFonts w:ascii="Calibri" w:eastAsia="Times New Roman" w:hAnsi="Calibri" w:cs="Calibri"/>
                <w:color w:val="000000"/>
                <w:lang w:eastAsia="en-GB"/>
              </w:rPr>
              <w:t>1.0%</w:t>
            </w:r>
          </w:p>
        </w:tc>
        <w:tc>
          <w:tcPr>
            <w:tcW w:w="1865" w:type="dxa"/>
            <w:noWrap/>
            <w:hideMark/>
          </w:tcPr>
          <w:p w:rsidR="00CF33D7" w:rsidRPr="00CF33D7" w:rsidRDefault="00CF33D7" w:rsidP="00CF33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F33D7">
              <w:rPr>
                <w:rFonts w:ascii="Calibri" w:eastAsia="Times New Roman" w:hAnsi="Calibri" w:cs="Calibri"/>
                <w:color w:val="000000"/>
                <w:lang w:eastAsia="en-GB"/>
              </w:rPr>
              <w:t>0.9%</w:t>
            </w:r>
          </w:p>
        </w:tc>
      </w:tr>
      <w:tr w:rsidR="00CF33D7" w:rsidRPr="00CF33D7" w:rsidTr="007B5999">
        <w:trPr>
          <w:trHeight w:val="288"/>
        </w:trPr>
        <w:tc>
          <w:tcPr>
            <w:cnfStyle w:val="001000000000" w:firstRow="0" w:lastRow="0" w:firstColumn="1" w:lastColumn="0" w:oddVBand="0" w:evenVBand="0" w:oddHBand="0" w:evenHBand="0" w:firstRowFirstColumn="0" w:firstRowLastColumn="0" w:lastRowFirstColumn="0" w:lastRowLastColumn="0"/>
            <w:tcW w:w="1720" w:type="dxa"/>
            <w:noWrap/>
            <w:hideMark/>
          </w:tcPr>
          <w:p w:rsidR="00CF33D7" w:rsidRPr="00CF33D7" w:rsidRDefault="00CF33D7" w:rsidP="003D1809">
            <w:pPr>
              <w:rPr>
                <w:rFonts w:ascii="Calibri" w:eastAsia="Times New Roman" w:hAnsi="Calibri" w:cs="Calibri"/>
                <w:color w:val="000000"/>
                <w:lang w:eastAsia="en-GB"/>
              </w:rPr>
            </w:pPr>
            <w:r w:rsidRPr="00CF33D7">
              <w:rPr>
                <w:rFonts w:ascii="Calibri" w:eastAsia="Times New Roman" w:hAnsi="Calibri" w:cs="Calibri"/>
                <w:color w:val="000000"/>
                <w:lang w:eastAsia="en-GB"/>
              </w:rPr>
              <w:t>Scottish</w:t>
            </w:r>
          </w:p>
        </w:tc>
        <w:tc>
          <w:tcPr>
            <w:tcW w:w="1865" w:type="dxa"/>
            <w:noWrap/>
            <w:hideMark/>
          </w:tcPr>
          <w:p w:rsidR="00CF33D7" w:rsidRPr="00CF33D7" w:rsidRDefault="00CF33D7" w:rsidP="00CF33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F33D7">
              <w:rPr>
                <w:rFonts w:ascii="Calibri" w:eastAsia="Times New Roman" w:hAnsi="Calibri" w:cs="Calibri"/>
                <w:color w:val="000000"/>
                <w:lang w:eastAsia="en-GB"/>
              </w:rPr>
              <w:t>0.4%</w:t>
            </w:r>
          </w:p>
        </w:tc>
        <w:tc>
          <w:tcPr>
            <w:tcW w:w="1865" w:type="dxa"/>
            <w:noWrap/>
            <w:hideMark/>
          </w:tcPr>
          <w:p w:rsidR="00CF33D7" w:rsidRPr="00CF33D7" w:rsidRDefault="00CF33D7" w:rsidP="00CF33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F33D7">
              <w:rPr>
                <w:rFonts w:ascii="Calibri" w:eastAsia="Times New Roman" w:hAnsi="Calibri" w:cs="Calibri"/>
                <w:color w:val="000000"/>
                <w:lang w:eastAsia="en-GB"/>
              </w:rPr>
              <w:t>0.4%</w:t>
            </w:r>
          </w:p>
        </w:tc>
        <w:tc>
          <w:tcPr>
            <w:tcW w:w="1865" w:type="dxa"/>
            <w:noWrap/>
            <w:hideMark/>
          </w:tcPr>
          <w:p w:rsidR="00CF33D7" w:rsidRPr="00CF33D7" w:rsidRDefault="00CF33D7" w:rsidP="00CF33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F33D7">
              <w:rPr>
                <w:rFonts w:ascii="Calibri" w:eastAsia="Times New Roman" w:hAnsi="Calibri" w:cs="Calibri"/>
                <w:color w:val="000000"/>
                <w:lang w:eastAsia="en-GB"/>
              </w:rPr>
              <w:t>0.5%</w:t>
            </w:r>
          </w:p>
        </w:tc>
        <w:tc>
          <w:tcPr>
            <w:tcW w:w="1865" w:type="dxa"/>
            <w:noWrap/>
            <w:hideMark/>
          </w:tcPr>
          <w:p w:rsidR="00CF33D7" w:rsidRPr="00CF33D7" w:rsidRDefault="00CF33D7" w:rsidP="00CF33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F33D7">
              <w:rPr>
                <w:rFonts w:ascii="Calibri" w:eastAsia="Times New Roman" w:hAnsi="Calibri" w:cs="Calibri"/>
                <w:color w:val="000000"/>
                <w:lang w:eastAsia="en-GB"/>
              </w:rPr>
              <w:t>0.5%</w:t>
            </w:r>
          </w:p>
        </w:tc>
      </w:tr>
      <w:tr w:rsidR="00CF33D7" w:rsidRPr="00CF33D7" w:rsidTr="007B5999">
        <w:trPr>
          <w:trHeight w:val="288"/>
        </w:trPr>
        <w:tc>
          <w:tcPr>
            <w:cnfStyle w:val="001000000000" w:firstRow="0" w:lastRow="0" w:firstColumn="1" w:lastColumn="0" w:oddVBand="0" w:evenVBand="0" w:oddHBand="0" w:evenHBand="0" w:firstRowFirstColumn="0" w:firstRowLastColumn="0" w:lastRowFirstColumn="0" w:lastRowLastColumn="0"/>
            <w:tcW w:w="1720" w:type="dxa"/>
            <w:noWrap/>
            <w:hideMark/>
          </w:tcPr>
          <w:p w:rsidR="00CF33D7" w:rsidRPr="00CF33D7" w:rsidRDefault="00CF33D7" w:rsidP="003D1809">
            <w:pPr>
              <w:rPr>
                <w:rFonts w:ascii="Calibri" w:eastAsia="Times New Roman" w:hAnsi="Calibri" w:cs="Calibri"/>
                <w:color w:val="000000"/>
                <w:lang w:eastAsia="en-GB"/>
              </w:rPr>
            </w:pPr>
            <w:r w:rsidRPr="00CF33D7">
              <w:rPr>
                <w:rFonts w:ascii="Calibri" w:eastAsia="Times New Roman" w:hAnsi="Calibri" w:cs="Calibri"/>
                <w:color w:val="000000"/>
                <w:lang w:eastAsia="en-GB"/>
              </w:rPr>
              <w:t>Welsh</w:t>
            </w:r>
          </w:p>
        </w:tc>
        <w:tc>
          <w:tcPr>
            <w:tcW w:w="1865" w:type="dxa"/>
            <w:noWrap/>
            <w:hideMark/>
          </w:tcPr>
          <w:p w:rsidR="00CF33D7" w:rsidRPr="00CF33D7" w:rsidRDefault="00CF33D7" w:rsidP="00CF33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F33D7">
              <w:rPr>
                <w:rFonts w:ascii="Calibri" w:eastAsia="Times New Roman" w:hAnsi="Calibri" w:cs="Calibri"/>
                <w:color w:val="000000"/>
                <w:lang w:eastAsia="en-GB"/>
              </w:rPr>
              <w:t>0.1%</w:t>
            </w:r>
          </w:p>
        </w:tc>
        <w:tc>
          <w:tcPr>
            <w:tcW w:w="1865" w:type="dxa"/>
            <w:noWrap/>
            <w:hideMark/>
          </w:tcPr>
          <w:p w:rsidR="00CF33D7" w:rsidRPr="00CF33D7" w:rsidRDefault="00CF33D7" w:rsidP="00CF33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F33D7">
              <w:rPr>
                <w:rFonts w:ascii="Calibri" w:eastAsia="Times New Roman" w:hAnsi="Calibri" w:cs="Calibri"/>
                <w:color w:val="000000"/>
                <w:lang w:eastAsia="en-GB"/>
              </w:rPr>
              <w:t>0.1%</w:t>
            </w:r>
          </w:p>
        </w:tc>
        <w:tc>
          <w:tcPr>
            <w:tcW w:w="1865" w:type="dxa"/>
            <w:noWrap/>
            <w:hideMark/>
          </w:tcPr>
          <w:p w:rsidR="00CF33D7" w:rsidRPr="00CF33D7" w:rsidRDefault="00CF33D7" w:rsidP="00CF33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F33D7">
              <w:rPr>
                <w:rFonts w:ascii="Calibri" w:eastAsia="Times New Roman" w:hAnsi="Calibri" w:cs="Calibri"/>
                <w:color w:val="000000"/>
                <w:lang w:eastAsia="en-GB"/>
              </w:rPr>
              <w:t>0.1%</w:t>
            </w:r>
          </w:p>
        </w:tc>
        <w:tc>
          <w:tcPr>
            <w:tcW w:w="1865" w:type="dxa"/>
            <w:noWrap/>
            <w:hideMark/>
          </w:tcPr>
          <w:p w:rsidR="00CF33D7" w:rsidRPr="00CF33D7" w:rsidRDefault="00CF33D7" w:rsidP="00CF33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F33D7">
              <w:rPr>
                <w:rFonts w:ascii="Calibri" w:eastAsia="Times New Roman" w:hAnsi="Calibri" w:cs="Calibri"/>
                <w:color w:val="000000"/>
                <w:lang w:eastAsia="en-GB"/>
              </w:rPr>
              <w:t>0.1%</w:t>
            </w:r>
          </w:p>
        </w:tc>
      </w:tr>
      <w:tr w:rsidR="00CF33D7" w:rsidRPr="00CF33D7" w:rsidTr="007B5999">
        <w:trPr>
          <w:trHeight w:val="288"/>
        </w:trPr>
        <w:tc>
          <w:tcPr>
            <w:cnfStyle w:val="001000000000" w:firstRow="0" w:lastRow="0" w:firstColumn="1" w:lastColumn="0" w:oddVBand="0" w:evenVBand="0" w:oddHBand="0" w:evenHBand="0" w:firstRowFirstColumn="0" w:firstRowLastColumn="0" w:lastRowFirstColumn="0" w:lastRowLastColumn="0"/>
            <w:tcW w:w="1720" w:type="dxa"/>
            <w:noWrap/>
            <w:hideMark/>
          </w:tcPr>
          <w:p w:rsidR="00CF33D7" w:rsidRPr="00CF33D7" w:rsidRDefault="00CF33D7" w:rsidP="003D1809">
            <w:pPr>
              <w:rPr>
                <w:rFonts w:ascii="Calibri" w:eastAsia="Times New Roman" w:hAnsi="Calibri" w:cs="Calibri"/>
                <w:color w:val="000000"/>
                <w:lang w:eastAsia="en-GB"/>
              </w:rPr>
            </w:pPr>
            <w:r w:rsidRPr="00CF33D7">
              <w:rPr>
                <w:rFonts w:ascii="Calibri" w:eastAsia="Times New Roman" w:hAnsi="Calibri" w:cs="Calibri"/>
                <w:color w:val="000000"/>
                <w:lang w:eastAsia="en-GB"/>
              </w:rPr>
              <w:t>Other</w:t>
            </w:r>
          </w:p>
        </w:tc>
        <w:tc>
          <w:tcPr>
            <w:tcW w:w="1865" w:type="dxa"/>
            <w:noWrap/>
            <w:hideMark/>
          </w:tcPr>
          <w:p w:rsidR="00CF33D7" w:rsidRPr="00CF33D7" w:rsidRDefault="00CF33D7" w:rsidP="00CF33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F33D7">
              <w:rPr>
                <w:rFonts w:ascii="Calibri" w:eastAsia="Times New Roman" w:hAnsi="Calibri" w:cs="Calibri"/>
                <w:color w:val="000000"/>
                <w:lang w:eastAsia="en-GB"/>
              </w:rPr>
              <w:t>4.6%</w:t>
            </w:r>
          </w:p>
        </w:tc>
        <w:tc>
          <w:tcPr>
            <w:tcW w:w="1865" w:type="dxa"/>
            <w:noWrap/>
            <w:hideMark/>
          </w:tcPr>
          <w:p w:rsidR="00CF33D7" w:rsidRPr="00CF33D7" w:rsidRDefault="00CF33D7" w:rsidP="00CF33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F33D7">
              <w:rPr>
                <w:rFonts w:ascii="Calibri" w:eastAsia="Times New Roman" w:hAnsi="Calibri" w:cs="Calibri"/>
                <w:color w:val="000000"/>
                <w:lang w:eastAsia="en-GB"/>
              </w:rPr>
              <w:t>8.6%</w:t>
            </w:r>
          </w:p>
        </w:tc>
        <w:tc>
          <w:tcPr>
            <w:tcW w:w="1865" w:type="dxa"/>
            <w:noWrap/>
            <w:hideMark/>
          </w:tcPr>
          <w:p w:rsidR="00CF33D7" w:rsidRPr="00CF33D7" w:rsidRDefault="00CF33D7" w:rsidP="00CF33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F33D7">
              <w:rPr>
                <w:rFonts w:ascii="Calibri" w:eastAsia="Times New Roman" w:hAnsi="Calibri" w:cs="Calibri"/>
                <w:color w:val="000000"/>
                <w:lang w:eastAsia="en-GB"/>
              </w:rPr>
              <w:t>3.4%</w:t>
            </w:r>
          </w:p>
        </w:tc>
        <w:tc>
          <w:tcPr>
            <w:tcW w:w="1865" w:type="dxa"/>
            <w:noWrap/>
            <w:hideMark/>
          </w:tcPr>
          <w:p w:rsidR="00CF33D7" w:rsidRPr="00CF33D7" w:rsidRDefault="00CF33D7" w:rsidP="00CF33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F33D7">
              <w:rPr>
                <w:rFonts w:ascii="Calibri" w:eastAsia="Times New Roman" w:hAnsi="Calibri" w:cs="Calibri"/>
                <w:color w:val="000000"/>
                <w:lang w:eastAsia="en-GB"/>
              </w:rPr>
              <w:t>6.0%</w:t>
            </w:r>
          </w:p>
        </w:tc>
      </w:tr>
    </w:tbl>
    <w:p w:rsidR="00CF33D7" w:rsidRDefault="00E1461C" w:rsidP="00FA29BC">
      <w:r>
        <w:rPr>
          <w:sz w:val="20"/>
          <w:szCs w:val="20"/>
        </w:rPr>
        <w:t>Table</w:t>
      </w:r>
      <w:r w:rsidR="003D1809" w:rsidRPr="007B3A96">
        <w:rPr>
          <w:sz w:val="20"/>
          <w:szCs w:val="20"/>
        </w:rPr>
        <w:t xml:space="preserve"> </w:t>
      </w:r>
      <w:r w:rsidR="00E33CE9">
        <w:rPr>
          <w:sz w:val="20"/>
          <w:szCs w:val="20"/>
        </w:rPr>
        <w:t>5</w:t>
      </w:r>
      <w:r w:rsidR="003D1809" w:rsidRPr="007B3A96">
        <w:rPr>
          <w:sz w:val="20"/>
          <w:szCs w:val="20"/>
        </w:rPr>
        <w:t xml:space="preserve">: </w:t>
      </w:r>
      <w:r w:rsidR="003D1809">
        <w:rPr>
          <w:sz w:val="20"/>
          <w:szCs w:val="20"/>
        </w:rPr>
        <w:t>National Identity (nationality based) of</w:t>
      </w:r>
      <w:r w:rsidR="003D1809" w:rsidRPr="007B3A96">
        <w:rPr>
          <w:sz w:val="20"/>
          <w:szCs w:val="20"/>
        </w:rPr>
        <w:t xml:space="preserve"> usual residents in Armagh City, Banbridge and Craigavon Borough</w:t>
      </w:r>
      <w:r w:rsidR="003D1809">
        <w:rPr>
          <w:sz w:val="20"/>
          <w:szCs w:val="20"/>
        </w:rPr>
        <w:t xml:space="preserve"> and Northern Ireland</w:t>
      </w:r>
      <w:r w:rsidR="00E33CE9">
        <w:rPr>
          <w:sz w:val="20"/>
          <w:szCs w:val="20"/>
        </w:rPr>
        <w:t>. Source:</w:t>
      </w:r>
      <w:r w:rsidR="003D1809" w:rsidRPr="007B3A96">
        <w:rPr>
          <w:sz w:val="20"/>
          <w:szCs w:val="20"/>
        </w:rPr>
        <w:t xml:space="preserve"> Census</w:t>
      </w:r>
      <w:r w:rsidR="003D1809">
        <w:rPr>
          <w:sz w:val="20"/>
          <w:szCs w:val="20"/>
        </w:rPr>
        <w:t xml:space="preserve"> 2011 &amp;</w:t>
      </w:r>
      <w:r w:rsidR="003D1809" w:rsidRPr="007B3A96">
        <w:rPr>
          <w:sz w:val="20"/>
          <w:szCs w:val="20"/>
        </w:rPr>
        <w:t xml:space="preserve"> </w:t>
      </w:r>
      <w:r w:rsidR="00E33CE9">
        <w:rPr>
          <w:sz w:val="20"/>
          <w:szCs w:val="20"/>
        </w:rPr>
        <w:t xml:space="preserve">Census </w:t>
      </w:r>
      <w:r w:rsidR="003D1809" w:rsidRPr="007B3A96">
        <w:rPr>
          <w:sz w:val="20"/>
          <w:szCs w:val="20"/>
        </w:rPr>
        <w:t>2021.</w:t>
      </w:r>
    </w:p>
    <w:p w:rsidR="00FA29BC" w:rsidRPr="00CF33D7" w:rsidRDefault="00FA29BC" w:rsidP="00FA29BC">
      <w:pPr>
        <w:rPr>
          <w:b/>
          <w:i/>
        </w:rPr>
      </w:pPr>
      <w:r w:rsidRPr="00CF33D7">
        <w:rPr>
          <w:b/>
          <w:i/>
        </w:rPr>
        <w:t>National identity (person based)</w:t>
      </w:r>
    </w:p>
    <w:p w:rsidR="003D1809" w:rsidRDefault="003D1809" w:rsidP="005A0CB5">
      <w:r>
        <w:t>As noted above, t</w:t>
      </w:r>
      <w:r w:rsidR="005A0CB5" w:rsidRPr="005A0CB5">
        <w:t xml:space="preserve">he national identity (person based) classification relates to the specific single identity or specific multiple identities people recorded in Census 2021. </w:t>
      </w:r>
    </w:p>
    <w:p w:rsidR="005A0CB5" w:rsidRDefault="003909A8" w:rsidP="005A0CB5">
      <w:r w:rsidRPr="008B6478">
        <w:t>In</w:t>
      </w:r>
      <w:r w:rsidR="003D1809">
        <w:t xml:space="preserve"> Armagh City, Banbridge and Craigavon Borough on</w:t>
      </w:r>
      <w:r w:rsidRPr="008B6478">
        <w:t xml:space="preserve"> Census</w:t>
      </w:r>
      <w:r w:rsidR="003D1809">
        <w:t xml:space="preserve"> day</w:t>
      </w:r>
      <w:r w:rsidRPr="008B6478">
        <w:t xml:space="preserve"> 2021,</w:t>
      </w:r>
      <w:r w:rsidR="005A0CB5">
        <w:t xml:space="preserve"> the largest person-specific national identities were – ‘British only’</w:t>
      </w:r>
      <w:r w:rsidRPr="008B6478">
        <w:t xml:space="preserve"> </w:t>
      </w:r>
      <w:r w:rsidR="005A0CB5">
        <w:t xml:space="preserve">- </w:t>
      </w:r>
      <w:r w:rsidRPr="008B6478">
        <w:t>73,150 people (33.5%</w:t>
      </w:r>
      <w:r w:rsidR="005A0CB5">
        <w:t xml:space="preserve">); ‘Irish only’ - </w:t>
      </w:r>
      <w:r w:rsidRPr="008B6478">
        <w:t>57,602 people (26.3%</w:t>
      </w:r>
      <w:r w:rsidR="005A0CB5">
        <w:t xml:space="preserve">); ‘Northern Irish only’ - </w:t>
      </w:r>
      <w:r w:rsidRPr="008B6478">
        <w:t>41,473 people (18.9%)</w:t>
      </w:r>
      <w:r w:rsidR="005A0CB5">
        <w:t>;</w:t>
      </w:r>
      <w:r w:rsidRPr="008B6478">
        <w:t xml:space="preserve"> </w:t>
      </w:r>
      <w:r w:rsidR="005A0CB5" w:rsidRPr="005A0CB5">
        <w:t>and ‘British &amp; Northern Irish’ – 17,954 people or 8.2% of our population.</w:t>
      </w:r>
    </w:p>
    <w:p w:rsidR="005A0CB5" w:rsidRDefault="00575DE0" w:rsidP="005A0CB5">
      <w:r>
        <w:lastRenderedPageBreak/>
        <w:t>While t</w:t>
      </w:r>
      <w:r w:rsidR="005A0CB5">
        <w:t xml:space="preserve">he number of people in the borough who </w:t>
      </w:r>
      <w:r>
        <w:t>identify only as</w:t>
      </w:r>
      <w:r w:rsidR="005A0CB5">
        <w:t xml:space="preserve"> ‘British</w:t>
      </w:r>
      <w:r w:rsidR="00667EB9">
        <w:t>’</w:t>
      </w:r>
      <w:r w:rsidR="005A0CB5" w:rsidRPr="008B6478">
        <w:t xml:space="preserve"> is down from 84,571 people in 2011</w:t>
      </w:r>
      <w:r w:rsidR="005A0CB5">
        <w:t xml:space="preserve"> to</w:t>
      </w:r>
      <w:r w:rsidR="005A0CB5" w:rsidRPr="008B6478">
        <w:t xml:space="preserve"> 73,150 people </w:t>
      </w:r>
      <w:r w:rsidR="005A0CB5">
        <w:t>in 2021</w:t>
      </w:r>
      <w:r w:rsidR="00667EB9">
        <w:t xml:space="preserve">, the number of people in the borough who </w:t>
      </w:r>
      <w:r>
        <w:t>identify as</w:t>
      </w:r>
      <w:r w:rsidR="00667EB9">
        <w:t xml:space="preserve"> ‘British and Northern Irish’ has increased from 12,443 people in 2011 to 17,954 people in 2021 </w:t>
      </w:r>
      <w:r>
        <w:t xml:space="preserve">and </w:t>
      </w:r>
      <w:r w:rsidR="00667EB9">
        <w:t>the number who identify as ‘British, Irish and Northern Irish’ has increased from 1,603 in 2011 to 2,629 in 2021.</w:t>
      </w:r>
    </w:p>
    <w:p w:rsidR="00E1461C" w:rsidRDefault="00575DE0" w:rsidP="00E1461C">
      <w:r>
        <w:rPr>
          <w:noProof/>
          <w:lang w:eastAsia="en-GB"/>
        </w:rPr>
        <w:drawing>
          <wp:inline distT="0" distB="0" distL="0" distR="0" wp14:anchorId="6EA89630" wp14:editId="338226A5">
            <wp:extent cx="5731510" cy="3388995"/>
            <wp:effectExtent l="0" t="0" r="2540" b="1905"/>
            <wp:docPr id="8" name="Chart 8" title="National Identity (person based) of usual residents in Armagh City, Banbridge and Craigavon Borough. Source: Census 2011 &amp; Census 20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E1461C" w:rsidRPr="007B3A96">
        <w:rPr>
          <w:sz w:val="20"/>
          <w:szCs w:val="20"/>
        </w:rPr>
        <w:t xml:space="preserve">Figure </w:t>
      </w:r>
      <w:r w:rsidR="00E33CE9">
        <w:rPr>
          <w:sz w:val="20"/>
          <w:szCs w:val="20"/>
        </w:rPr>
        <w:t>7</w:t>
      </w:r>
      <w:r w:rsidR="00E1461C" w:rsidRPr="007B3A96">
        <w:rPr>
          <w:sz w:val="20"/>
          <w:szCs w:val="20"/>
        </w:rPr>
        <w:t xml:space="preserve">: </w:t>
      </w:r>
      <w:r w:rsidR="00E1461C">
        <w:rPr>
          <w:sz w:val="20"/>
          <w:szCs w:val="20"/>
        </w:rPr>
        <w:t>National Identity (person based) of</w:t>
      </w:r>
      <w:r w:rsidR="00E1461C" w:rsidRPr="007B3A96">
        <w:rPr>
          <w:sz w:val="20"/>
          <w:szCs w:val="20"/>
        </w:rPr>
        <w:t xml:space="preserve"> usual residents in Armagh City, Banbridge and Craigavon Borough</w:t>
      </w:r>
      <w:r w:rsidR="00E33CE9">
        <w:rPr>
          <w:sz w:val="20"/>
          <w:szCs w:val="20"/>
        </w:rPr>
        <w:t>. Source:</w:t>
      </w:r>
      <w:r w:rsidR="00E1461C" w:rsidRPr="007B3A96">
        <w:rPr>
          <w:sz w:val="20"/>
          <w:szCs w:val="20"/>
        </w:rPr>
        <w:t xml:space="preserve"> Census</w:t>
      </w:r>
      <w:r w:rsidR="00E1461C">
        <w:rPr>
          <w:sz w:val="20"/>
          <w:szCs w:val="20"/>
        </w:rPr>
        <w:t xml:space="preserve"> 2011 &amp;</w:t>
      </w:r>
      <w:r w:rsidR="00E1461C" w:rsidRPr="007B3A96">
        <w:rPr>
          <w:sz w:val="20"/>
          <w:szCs w:val="20"/>
        </w:rPr>
        <w:t xml:space="preserve"> </w:t>
      </w:r>
      <w:r w:rsidR="00E33CE9">
        <w:rPr>
          <w:sz w:val="20"/>
          <w:szCs w:val="20"/>
        </w:rPr>
        <w:t xml:space="preserve">Census </w:t>
      </w:r>
      <w:r w:rsidR="00E1461C" w:rsidRPr="007B3A96">
        <w:rPr>
          <w:sz w:val="20"/>
          <w:szCs w:val="20"/>
        </w:rPr>
        <w:t>2021.</w:t>
      </w:r>
    </w:p>
    <w:p w:rsidR="00667EB9" w:rsidRDefault="00667EB9" w:rsidP="00667EB9">
      <w:r w:rsidRPr="00667EB9">
        <w:t>The number of people in the borough who</w:t>
      </w:r>
      <w:r w:rsidR="00575DE0">
        <w:t xml:space="preserve"> identify as</w:t>
      </w:r>
      <w:r w:rsidRPr="00667EB9">
        <w:t xml:space="preserve"> ‘Irish only’ is up from 45,163 in 2011 to 57,602 in 2021. There has also been an increase in the number of people who identify as ‘Irish and Northern Irish’, up from 1,692 in 2011 to 3,220 in 2021, and in those who identify as ‘British, Irish and Northern Irish’ up from 1,603 in 2011 to 2,629 in 2021.</w:t>
      </w:r>
    </w:p>
    <w:p w:rsidR="00667EB9" w:rsidRDefault="00575DE0" w:rsidP="00667EB9">
      <w:r>
        <w:t>On Census day 2021, the</w:t>
      </w:r>
      <w:r w:rsidR="00667EB9" w:rsidRPr="000A4186">
        <w:t xml:space="preserve"> number of people who were recorded as ‘Northern Irish only’ </w:t>
      </w:r>
      <w:r>
        <w:t xml:space="preserve">was much the same as the 2011 figure </w:t>
      </w:r>
      <w:r w:rsidR="00667EB9" w:rsidRPr="000A4186">
        <w:t xml:space="preserve">– increasing by just 66 people from 41,407 in 2011 to 41,473 in 2021.  However the total number of people identifying as either ‘British and Northern Irish’ or ‘Irish and Northern Irish’ or ‘British, Irish and Northern Irish’ </w:t>
      </w:r>
      <w:r>
        <w:t>has increased by over 50%</w:t>
      </w:r>
      <w:r w:rsidR="00667EB9" w:rsidRPr="000A4186">
        <w:t xml:space="preserve"> from </w:t>
      </w:r>
      <w:r w:rsidR="000A4186" w:rsidRPr="000A4186">
        <w:t>15,738</w:t>
      </w:r>
      <w:r w:rsidR="00667EB9" w:rsidRPr="000A4186">
        <w:t xml:space="preserve"> people in 2011 to </w:t>
      </w:r>
      <w:r w:rsidR="000A4186" w:rsidRPr="000A4186">
        <w:t>23,803</w:t>
      </w:r>
      <w:r w:rsidR="00667EB9" w:rsidRPr="000A4186">
        <w:t xml:space="preserve"> people in 2021. </w:t>
      </w:r>
    </w:p>
    <w:p w:rsidR="00E1461C" w:rsidRDefault="00E1461C" w:rsidP="00667EB9">
      <w:r>
        <w:t>When compared with Northern Ireland overall, the percentage of residents who identify as ‘British only’ is higher in the borough, 33.5% compared to 31.9%.  The borough also has a slightly higher percentage of residents who identify as ‘</w:t>
      </w:r>
      <w:r w:rsidRPr="000A4186">
        <w:t>British and Northern Irish</w:t>
      </w:r>
      <w:r>
        <w:t xml:space="preserve"> only</w:t>
      </w:r>
      <w:r w:rsidRPr="000A4186">
        <w:t>’</w:t>
      </w:r>
      <w:r>
        <w:t xml:space="preserve">.  Approximately 26% of residents in the borough identify as ‘Irish only’ compared to 29% in Northern Ireland. </w:t>
      </w:r>
    </w:p>
    <w:p w:rsidR="00E1461C" w:rsidRDefault="000B704F" w:rsidP="00E1461C">
      <w:r>
        <w:rPr>
          <w:noProof/>
          <w:lang w:eastAsia="en-GB"/>
        </w:rPr>
        <w:lastRenderedPageBreak/>
        <w:drawing>
          <wp:inline distT="0" distB="0" distL="0" distR="0" wp14:anchorId="43A8C680" wp14:editId="0F97C161">
            <wp:extent cx="5633720" cy="4424516"/>
            <wp:effectExtent l="0" t="0" r="5080" b="14605"/>
            <wp:docPr id="9" name="Chart 9" title="National Identity (person based) of usual residents in Armagh City, Banbridge and Craigavon Borough and Northern Ireland. Source: Census 20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E1461C" w:rsidRPr="00E1461C">
        <w:rPr>
          <w:sz w:val="20"/>
          <w:szCs w:val="20"/>
        </w:rPr>
        <w:t xml:space="preserve"> </w:t>
      </w:r>
      <w:r w:rsidR="00E1461C" w:rsidRPr="007B3A96">
        <w:rPr>
          <w:sz w:val="20"/>
          <w:szCs w:val="20"/>
        </w:rPr>
        <w:t xml:space="preserve">Figure </w:t>
      </w:r>
      <w:r w:rsidR="00E33CE9">
        <w:rPr>
          <w:sz w:val="20"/>
          <w:szCs w:val="20"/>
        </w:rPr>
        <w:t>8</w:t>
      </w:r>
      <w:r w:rsidR="00E1461C" w:rsidRPr="007B3A96">
        <w:rPr>
          <w:sz w:val="20"/>
          <w:szCs w:val="20"/>
        </w:rPr>
        <w:t xml:space="preserve">: </w:t>
      </w:r>
      <w:r w:rsidR="00E1461C">
        <w:rPr>
          <w:sz w:val="20"/>
          <w:szCs w:val="20"/>
        </w:rPr>
        <w:t>National Identity (person based) of</w:t>
      </w:r>
      <w:r w:rsidR="00E1461C" w:rsidRPr="007B3A96">
        <w:rPr>
          <w:sz w:val="20"/>
          <w:szCs w:val="20"/>
        </w:rPr>
        <w:t xml:space="preserve"> usual residents in Armagh City, Banbridge and Craigavon Borough</w:t>
      </w:r>
      <w:r w:rsidR="00E1461C">
        <w:rPr>
          <w:sz w:val="20"/>
          <w:szCs w:val="20"/>
        </w:rPr>
        <w:t xml:space="preserve"> and Northern Ireland</w:t>
      </w:r>
      <w:r w:rsidR="00E33CE9">
        <w:rPr>
          <w:sz w:val="20"/>
          <w:szCs w:val="20"/>
        </w:rPr>
        <w:t>. Source:</w:t>
      </w:r>
      <w:r w:rsidR="00E1461C" w:rsidRPr="007B3A96">
        <w:rPr>
          <w:sz w:val="20"/>
          <w:szCs w:val="20"/>
        </w:rPr>
        <w:t xml:space="preserve"> Census</w:t>
      </w:r>
      <w:r w:rsidR="00E1461C">
        <w:rPr>
          <w:sz w:val="20"/>
          <w:szCs w:val="20"/>
        </w:rPr>
        <w:t xml:space="preserve"> </w:t>
      </w:r>
      <w:r w:rsidR="00E1461C" w:rsidRPr="007B3A96">
        <w:rPr>
          <w:sz w:val="20"/>
          <w:szCs w:val="20"/>
        </w:rPr>
        <w:t>2021.</w:t>
      </w:r>
    </w:p>
    <w:p w:rsidR="000B704F" w:rsidRPr="000A4186" w:rsidRDefault="000B704F" w:rsidP="00667EB9"/>
    <w:sectPr w:rsidR="000B704F" w:rsidRPr="000A41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192F"/>
    <w:multiLevelType w:val="multilevel"/>
    <w:tmpl w:val="96DC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BF42A4"/>
    <w:multiLevelType w:val="hybridMultilevel"/>
    <w:tmpl w:val="5B5C6846"/>
    <w:lvl w:ilvl="0" w:tplc="08090009">
      <w:start w:val="1"/>
      <w:numFmt w:val="bullet"/>
      <w:lvlText w:val=""/>
      <w:lvlJc w:val="left"/>
      <w:pPr>
        <w:ind w:left="720" w:hanging="360"/>
      </w:pPr>
      <w:rPr>
        <w:rFonts w:ascii="Wingdings" w:hAnsi="Wingdings" w:hint="default"/>
      </w:rPr>
    </w:lvl>
    <w:lvl w:ilvl="1" w:tplc="08090009">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7A0AFF"/>
    <w:multiLevelType w:val="hybridMultilevel"/>
    <w:tmpl w:val="1BBC4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06"/>
    <w:rsid w:val="000533A5"/>
    <w:rsid w:val="000662FF"/>
    <w:rsid w:val="000928D9"/>
    <w:rsid w:val="000A4186"/>
    <w:rsid w:val="000B704F"/>
    <w:rsid w:val="000D389B"/>
    <w:rsid w:val="00122972"/>
    <w:rsid w:val="0013347A"/>
    <w:rsid w:val="00177FC1"/>
    <w:rsid w:val="0018317A"/>
    <w:rsid w:val="001875A4"/>
    <w:rsid w:val="001930B9"/>
    <w:rsid w:val="001D0DF5"/>
    <w:rsid w:val="001F3932"/>
    <w:rsid w:val="002448CC"/>
    <w:rsid w:val="00252BAE"/>
    <w:rsid w:val="00281C98"/>
    <w:rsid w:val="002D2790"/>
    <w:rsid w:val="002E769F"/>
    <w:rsid w:val="00310EC0"/>
    <w:rsid w:val="00322C98"/>
    <w:rsid w:val="003351DA"/>
    <w:rsid w:val="00365A5B"/>
    <w:rsid w:val="003748DB"/>
    <w:rsid w:val="003909A8"/>
    <w:rsid w:val="003D1809"/>
    <w:rsid w:val="004924C4"/>
    <w:rsid w:val="004C5997"/>
    <w:rsid w:val="004D2E17"/>
    <w:rsid w:val="00504CE8"/>
    <w:rsid w:val="00517EAB"/>
    <w:rsid w:val="00553A94"/>
    <w:rsid w:val="0055700D"/>
    <w:rsid w:val="00567B16"/>
    <w:rsid w:val="00575DE0"/>
    <w:rsid w:val="005A0CB5"/>
    <w:rsid w:val="006132D2"/>
    <w:rsid w:val="00667EB9"/>
    <w:rsid w:val="00677583"/>
    <w:rsid w:val="006B0DCD"/>
    <w:rsid w:val="006B49DE"/>
    <w:rsid w:val="00700220"/>
    <w:rsid w:val="0073488F"/>
    <w:rsid w:val="007B3A96"/>
    <w:rsid w:val="007B5999"/>
    <w:rsid w:val="007D2AFF"/>
    <w:rsid w:val="00807109"/>
    <w:rsid w:val="00825106"/>
    <w:rsid w:val="0082679C"/>
    <w:rsid w:val="00890115"/>
    <w:rsid w:val="008B6478"/>
    <w:rsid w:val="008B7056"/>
    <w:rsid w:val="008C4587"/>
    <w:rsid w:val="008E4519"/>
    <w:rsid w:val="009047E5"/>
    <w:rsid w:val="00922905"/>
    <w:rsid w:val="009760FD"/>
    <w:rsid w:val="00980EE6"/>
    <w:rsid w:val="009B20AE"/>
    <w:rsid w:val="009B5BDF"/>
    <w:rsid w:val="009C7340"/>
    <w:rsid w:val="00A05C34"/>
    <w:rsid w:val="00A2540A"/>
    <w:rsid w:val="00A71D28"/>
    <w:rsid w:val="00B329E2"/>
    <w:rsid w:val="00B33278"/>
    <w:rsid w:val="00BB4BCE"/>
    <w:rsid w:val="00BB7E37"/>
    <w:rsid w:val="00C4477F"/>
    <w:rsid w:val="00CE5F31"/>
    <w:rsid w:val="00CF33D7"/>
    <w:rsid w:val="00D777BC"/>
    <w:rsid w:val="00D910B3"/>
    <w:rsid w:val="00E03C74"/>
    <w:rsid w:val="00E1461C"/>
    <w:rsid w:val="00E33CE9"/>
    <w:rsid w:val="00E809EE"/>
    <w:rsid w:val="00ED1AAE"/>
    <w:rsid w:val="00ED4B8F"/>
    <w:rsid w:val="00F015F8"/>
    <w:rsid w:val="00FA29BC"/>
    <w:rsid w:val="00FA718A"/>
    <w:rsid w:val="00FB1A40"/>
    <w:rsid w:val="00FE3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9E60F-348A-424E-B74E-DB1D3D93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9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9BC"/>
    <w:pPr>
      <w:ind w:left="720"/>
      <w:contextualSpacing/>
    </w:pPr>
  </w:style>
  <w:style w:type="character" w:styleId="Hyperlink">
    <w:name w:val="Hyperlink"/>
    <w:basedOn w:val="DefaultParagraphFont"/>
    <w:uiPriority w:val="99"/>
    <w:semiHidden/>
    <w:unhideWhenUsed/>
    <w:rsid w:val="00FA29BC"/>
    <w:rPr>
      <w:color w:val="0000FF"/>
      <w:u w:val="single"/>
    </w:rPr>
  </w:style>
  <w:style w:type="table" w:styleId="GridTable1Light">
    <w:name w:val="Grid Table 1 Light"/>
    <w:basedOn w:val="TableNormal"/>
    <w:uiPriority w:val="46"/>
    <w:rsid w:val="00A05C3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15488">
      <w:bodyDiv w:val="1"/>
      <w:marLeft w:val="0"/>
      <w:marRight w:val="0"/>
      <w:marTop w:val="0"/>
      <w:marBottom w:val="0"/>
      <w:divBdr>
        <w:top w:val="none" w:sz="0" w:space="0" w:color="auto"/>
        <w:left w:val="none" w:sz="0" w:space="0" w:color="auto"/>
        <w:bottom w:val="none" w:sz="0" w:space="0" w:color="auto"/>
        <w:right w:val="none" w:sz="0" w:space="0" w:color="auto"/>
      </w:divBdr>
    </w:div>
    <w:div w:id="413363641">
      <w:bodyDiv w:val="1"/>
      <w:marLeft w:val="0"/>
      <w:marRight w:val="0"/>
      <w:marTop w:val="0"/>
      <w:marBottom w:val="0"/>
      <w:divBdr>
        <w:top w:val="none" w:sz="0" w:space="0" w:color="auto"/>
        <w:left w:val="none" w:sz="0" w:space="0" w:color="auto"/>
        <w:bottom w:val="none" w:sz="0" w:space="0" w:color="auto"/>
        <w:right w:val="none" w:sz="0" w:space="0" w:color="auto"/>
      </w:divBdr>
    </w:div>
    <w:div w:id="427237946">
      <w:bodyDiv w:val="1"/>
      <w:marLeft w:val="0"/>
      <w:marRight w:val="0"/>
      <w:marTop w:val="0"/>
      <w:marBottom w:val="0"/>
      <w:divBdr>
        <w:top w:val="none" w:sz="0" w:space="0" w:color="auto"/>
        <w:left w:val="none" w:sz="0" w:space="0" w:color="auto"/>
        <w:bottom w:val="none" w:sz="0" w:space="0" w:color="auto"/>
        <w:right w:val="none" w:sz="0" w:space="0" w:color="auto"/>
      </w:divBdr>
    </w:div>
    <w:div w:id="467094853">
      <w:bodyDiv w:val="1"/>
      <w:marLeft w:val="0"/>
      <w:marRight w:val="0"/>
      <w:marTop w:val="0"/>
      <w:marBottom w:val="0"/>
      <w:divBdr>
        <w:top w:val="none" w:sz="0" w:space="0" w:color="auto"/>
        <w:left w:val="none" w:sz="0" w:space="0" w:color="auto"/>
        <w:bottom w:val="none" w:sz="0" w:space="0" w:color="auto"/>
        <w:right w:val="none" w:sz="0" w:space="0" w:color="auto"/>
      </w:divBdr>
    </w:div>
    <w:div w:id="499271725">
      <w:bodyDiv w:val="1"/>
      <w:marLeft w:val="0"/>
      <w:marRight w:val="0"/>
      <w:marTop w:val="0"/>
      <w:marBottom w:val="0"/>
      <w:divBdr>
        <w:top w:val="none" w:sz="0" w:space="0" w:color="auto"/>
        <w:left w:val="none" w:sz="0" w:space="0" w:color="auto"/>
        <w:bottom w:val="none" w:sz="0" w:space="0" w:color="auto"/>
        <w:right w:val="none" w:sz="0" w:space="0" w:color="auto"/>
      </w:divBdr>
    </w:div>
    <w:div w:id="727343986">
      <w:bodyDiv w:val="1"/>
      <w:marLeft w:val="0"/>
      <w:marRight w:val="0"/>
      <w:marTop w:val="0"/>
      <w:marBottom w:val="0"/>
      <w:divBdr>
        <w:top w:val="none" w:sz="0" w:space="0" w:color="auto"/>
        <w:left w:val="none" w:sz="0" w:space="0" w:color="auto"/>
        <w:bottom w:val="none" w:sz="0" w:space="0" w:color="auto"/>
        <w:right w:val="none" w:sz="0" w:space="0" w:color="auto"/>
      </w:divBdr>
    </w:div>
    <w:div w:id="762072094">
      <w:bodyDiv w:val="1"/>
      <w:marLeft w:val="0"/>
      <w:marRight w:val="0"/>
      <w:marTop w:val="0"/>
      <w:marBottom w:val="0"/>
      <w:divBdr>
        <w:top w:val="none" w:sz="0" w:space="0" w:color="auto"/>
        <w:left w:val="none" w:sz="0" w:space="0" w:color="auto"/>
        <w:bottom w:val="none" w:sz="0" w:space="0" w:color="auto"/>
        <w:right w:val="none" w:sz="0" w:space="0" w:color="auto"/>
      </w:divBdr>
    </w:div>
    <w:div w:id="1128739779">
      <w:bodyDiv w:val="1"/>
      <w:marLeft w:val="0"/>
      <w:marRight w:val="0"/>
      <w:marTop w:val="0"/>
      <w:marBottom w:val="0"/>
      <w:divBdr>
        <w:top w:val="none" w:sz="0" w:space="0" w:color="auto"/>
        <w:left w:val="none" w:sz="0" w:space="0" w:color="auto"/>
        <w:bottom w:val="none" w:sz="0" w:space="0" w:color="auto"/>
        <w:right w:val="none" w:sz="0" w:space="0" w:color="auto"/>
      </w:divBdr>
    </w:div>
    <w:div w:id="1482775167">
      <w:bodyDiv w:val="1"/>
      <w:marLeft w:val="0"/>
      <w:marRight w:val="0"/>
      <w:marTop w:val="0"/>
      <w:marBottom w:val="0"/>
      <w:divBdr>
        <w:top w:val="none" w:sz="0" w:space="0" w:color="auto"/>
        <w:left w:val="none" w:sz="0" w:space="0" w:color="auto"/>
        <w:bottom w:val="none" w:sz="0" w:space="0" w:color="auto"/>
        <w:right w:val="none" w:sz="0" w:space="0" w:color="auto"/>
      </w:divBdr>
    </w:div>
    <w:div w:id="1803420164">
      <w:bodyDiv w:val="1"/>
      <w:marLeft w:val="0"/>
      <w:marRight w:val="0"/>
      <w:marTop w:val="0"/>
      <w:marBottom w:val="0"/>
      <w:divBdr>
        <w:top w:val="none" w:sz="0" w:space="0" w:color="auto"/>
        <w:left w:val="none" w:sz="0" w:space="0" w:color="auto"/>
        <w:bottom w:val="none" w:sz="0" w:space="0" w:color="auto"/>
        <w:right w:val="none" w:sz="0" w:space="0" w:color="auto"/>
      </w:divBdr>
    </w:div>
    <w:div w:id="197467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cnsfilesvr2\groups$\community_planning\NISRA%20Statistician\1.%20Jessica%20Files\Data\5.%202021%20Census\Sept%20Results%20Tabl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cnsfilesvr2\groups$\community_planning\NISRA%20Statistician\1.%20Jessica%20Files\Data\5.%202021%20Census\Sept%20Results%20Tabl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cnsfilesvr2\groups$\community_planning\NISRA%20Statistician\1.%20Jessica%20Files\Data\5.%202021%20Census\September%20-%201st%20phase%20main%20stats\Sept%20Results%20Tabl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cnsfilesvr2\groups$\community_planning\NISRA%20Statistician\1.%20Jessica%20Files\Data\5.%202021%20Census\September%20-%201st%20phase%20main%20stats\Sept%20Results%20Tabl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cnsfilesvr2\groups$\community_planning\NISRA%20Statistician\1.%20Jessica%20Files\Data\5.%202021%20Census\September%20-%201st%20phase%20main%20stats\Sept%20Results%20Table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cnsfilesvr2\groups$\community_planning\NISRA%20Statistician\1.%20Jessica%20Files\Data\5.%202021%20Census\September%20-%201st%20phase%20main%20stats\Sept%20Results%20Table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cnsfilesvr2\groups$\community_planning\NISRA%20Statistician\1.%20Jessica%20Files\Data\5.%202021%20Census\September%20-%201st%20phase%20main%20stats\Sept%20Results%20Table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cnsfilesvr2\groups$\community_planning\NISRA%20Statistician\1.%20Jessica%20Files\Data\5.%202021%20Census\September%20-%201st%20phase%20main%20stats\Sept%20Results%20Tables.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Pt>
            <c:idx val="6"/>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1-0937-4C1D-8084-E4E6721EBE42}"/>
              </c:ext>
            </c:extLst>
          </c:dPt>
          <c:dPt>
            <c:idx val="10"/>
            <c:invertIfNegative val="0"/>
            <c:bubble3D val="0"/>
            <c:spPr>
              <a:solidFill>
                <a:srgbClr val="92D050"/>
              </a:solidFill>
              <a:ln>
                <a:noFill/>
              </a:ln>
              <a:effectLst/>
            </c:spPr>
            <c:extLst>
              <c:ext xmlns:c16="http://schemas.microsoft.com/office/drawing/2014/chart" uri="{C3380CC4-5D6E-409C-BE32-E72D297353CC}">
                <c16:uniqueId val="{00000003-0937-4C1D-8084-E4E6721EBE4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'Usuall resident pop'!$J$3:$J$14</c:f>
              <c:strCache>
                <c:ptCount val="12"/>
                <c:pt idx="0">
                  <c:v>Causeway Coast and Glens</c:v>
                </c:pt>
                <c:pt idx="1">
                  <c:v>Derry City and Strabane</c:v>
                </c:pt>
                <c:pt idx="2">
                  <c:v>Mid and East Antrim</c:v>
                </c:pt>
                <c:pt idx="3">
                  <c:v>Fermanagh and Omagh</c:v>
                </c:pt>
                <c:pt idx="4">
                  <c:v>Belfast</c:v>
                </c:pt>
                <c:pt idx="5">
                  <c:v>Ards and North Down</c:v>
                </c:pt>
                <c:pt idx="6">
                  <c:v>Northern Ireland</c:v>
                </c:pt>
                <c:pt idx="7">
                  <c:v>Antrim and Newtownabbey</c:v>
                </c:pt>
                <c:pt idx="8">
                  <c:v>Newry, Mourne and Down</c:v>
                </c:pt>
                <c:pt idx="9">
                  <c:v>Mid Ulster</c:v>
                </c:pt>
                <c:pt idx="10">
                  <c:v>Armagh City, Banbridge and Craigavon</c:v>
                </c:pt>
                <c:pt idx="11">
                  <c:v>Lisburn and Castlereagh</c:v>
                </c:pt>
              </c:strCache>
            </c:strRef>
          </c:cat>
          <c:val>
            <c:numRef>
              <c:f>'Usuall resident pop'!$K$3:$K$14</c:f>
              <c:numCache>
                <c:formatCode>0.0%</c:formatCode>
                <c:ptCount val="12"/>
                <c:pt idx="0">
                  <c:v>6.168501600687124E-3</c:v>
                </c:pt>
                <c:pt idx="1">
                  <c:v>2.0552396425670187E-2</c:v>
                </c:pt>
                <c:pt idx="2">
                  <c:v>2.7013846813164079E-2</c:v>
                </c:pt>
                <c:pt idx="3">
                  <c:v>3.2263765785031949E-2</c:v>
                </c:pt>
                <c:pt idx="4">
                  <c:v>3.4585214049737772E-2</c:v>
                </c:pt>
                <c:pt idx="5">
                  <c:v>4.4596354166666664E-2</c:v>
                </c:pt>
                <c:pt idx="6">
                  <c:v>5.0976799459705124E-2</c:v>
                </c:pt>
                <c:pt idx="7">
                  <c:v>5.1195450576255533E-2</c:v>
                </c:pt>
                <c:pt idx="8">
                  <c:v>6.1451732319728565E-2</c:v>
                </c:pt>
                <c:pt idx="9">
                  <c:v>8.4443322029006423E-2</c:v>
                </c:pt>
                <c:pt idx="10">
                  <c:v>9.496076477392798E-2</c:v>
                </c:pt>
                <c:pt idx="11">
                  <c:v>0.10579126526798228</c:v>
                </c:pt>
              </c:numCache>
            </c:numRef>
          </c:val>
          <c:extLst>
            <c:ext xmlns:c16="http://schemas.microsoft.com/office/drawing/2014/chart" uri="{C3380CC4-5D6E-409C-BE32-E72D297353CC}">
              <c16:uniqueId val="{00000004-0937-4C1D-8084-E4E6721EBE42}"/>
            </c:ext>
          </c:extLst>
        </c:ser>
        <c:dLbls>
          <c:showLegendKey val="0"/>
          <c:showVal val="0"/>
          <c:showCatName val="0"/>
          <c:showSerName val="0"/>
          <c:showPercent val="0"/>
          <c:showBubbleSize val="0"/>
        </c:dLbls>
        <c:gapWidth val="182"/>
        <c:axId val="1988307679"/>
        <c:axId val="1988323487"/>
      </c:barChart>
      <c:catAx>
        <c:axId val="198830767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8323487"/>
        <c:crosses val="autoZero"/>
        <c:auto val="1"/>
        <c:lblAlgn val="ctr"/>
        <c:lblOffset val="100"/>
        <c:noMultiLvlLbl val="0"/>
      </c:catAx>
      <c:valAx>
        <c:axId val="1988323487"/>
        <c:scaling>
          <c:orientation val="minMax"/>
        </c:scaling>
        <c:delete val="0"/>
        <c:axPos val="b"/>
        <c:majorGridlines>
          <c:spPr>
            <a:ln w="9525" cap="flat" cmpd="sng" algn="ctr">
              <a:no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83076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Sheet2!$C$67</c:f>
              <c:strCache>
                <c:ptCount val="1"/>
                <c:pt idx="0">
                  <c:v>Females</c:v>
                </c:pt>
              </c:strCache>
            </c:strRef>
          </c:tx>
          <c:spPr>
            <a:solidFill>
              <a:schemeClr val="accent6">
                <a:lumMod val="60000"/>
                <a:lumOff val="40000"/>
              </a:schemeClr>
            </a:solidFill>
            <a:ln>
              <a:noFill/>
            </a:ln>
            <a:effectLst/>
          </c:spPr>
          <c:invertIfNegative val="0"/>
          <c:cat>
            <c:multiLvlStrRef>
              <c:f>Sheet2!$D$65:$K$66</c:f>
              <c:multiLvlStrCache>
                <c:ptCount val="8"/>
                <c:lvl>
                  <c:pt idx="0">
                    <c:v>
0-14 years</c:v>
                  </c:pt>
                  <c:pt idx="1">
                    <c:v>
15-39 years</c:v>
                  </c:pt>
                  <c:pt idx="2">
                    <c:v> 
40-64 years</c:v>
                  </c:pt>
                  <c:pt idx="3">
                    <c:v>
65+ years</c:v>
                  </c:pt>
                  <c:pt idx="4">
                    <c:v>
0-14 years</c:v>
                  </c:pt>
                  <c:pt idx="5">
                    <c:v>
15-39 years</c:v>
                  </c:pt>
                  <c:pt idx="6">
                    <c:v> 
40-64 years</c:v>
                  </c:pt>
                  <c:pt idx="7">
                    <c:v>
65+ years</c:v>
                  </c:pt>
                </c:lvl>
                <c:lvl>
                  <c:pt idx="0">
                    <c:v>2011</c:v>
                  </c:pt>
                  <c:pt idx="4">
                    <c:v>2021</c:v>
                  </c:pt>
                </c:lvl>
              </c:multiLvlStrCache>
            </c:multiLvlStrRef>
          </c:cat>
          <c:val>
            <c:numRef>
              <c:f>Sheet2!$D$67:$K$67</c:f>
              <c:numCache>
                <c:formatCode>" "#,##0" ";"-"#,##0" ";" -"#" ";" "@" "</c:formatCode>
                <c:ptCount val="8"/>
                <c:pt idx="0">
                  <c:v>20280</c:v>
                </c:pt>
                <c:pt idx="1">
                  <c:v>33917</c:v>
                </c:pt>
                <c:pt idx="2">
                  <c:v>31231</c:v>
                </c:pt>
                <c:pt idx="3">
                  <c:v>15552</c:v>
                </c:pt>
                <c:pt idx="4" formatCode="_(* #,##0_);_(* \(#,##0\);_(* &quot;-&quot;??_);_(@_)">
                  <c:v>22209</c:v>
                </c:pt>
                <c:pt idx="5" formatCode="_(* #,##0_);_(* \(#,##0\);_(* &quot;-&quot;??_);_(@_)">
                  <c:v>33796</c:v>
                </c:pt>
                <c:pt idx="6" formatCode="_(* #,##0_);_(* \(#,##0\);_(* &quot;-&quot;??_);_(@_)">
                  <c:v>35444</c:v>
                </c:pt>
                <c:pt idx="7" formatCode="_(* #,##0_);_(* \(#,##0\);_(* &quot;-&quot;??_);_(@_)">
                  <c:v>18939</c:v>
                </c:pt>
              </c:numCache>
            </c:numRef>
          </c:val>
          <c:extLst>
            <c:ext xmlns:c16="http://schemas.microsoft.com/office/drawing/2014/chart" uri="{C3380CC4-5D6E-409C-BE32-E72D297353CC}">
              <c16:uniqueId val="{00000000-089D-48E7-8BA4-F3B085D9068F}"/>
            </c:ext>
          </c:extLst>
        </c:ser>
        <c:ser>
          <c:idx val="1"/>
          <c:order val="1"/>
          <c:tx>
            <c:strRef>
              <c:f>Sheet2!$C$68</c:f>
              <c:strCache>
                <c:ptCount val="1"/>
                <c:pt idx="0">
                  <c:v>Males</c:v>
                </c:pt>
              </c:strCache>
            </c:strRef>
          </c:tx>
          <c:spPr>
            <a:solidFill>
              <a:schemeClr val="accent1">
                <a:lumMod val="75000"/>
              </a:schemeClr>
            </a:solidFill>
            <a:ln>
              <a:noFill/>
            </a:ln>
            <a:effectLst/>
          </c:spPr>
          <c:invertIfNegative val="0"/>
          <c:cat>
            <c:multiLvlStrRef>
              <c:f>Sheet2!$D$65:$K$66</c:f>
              <c:multiLvlStrCache>
                <c:ptCount val="8"/>
                <c:lvl>
                  <c:pt idx="0">
                    <c:v>
0-14 years</c:v>
                  </c:pt>
                  <c:pt idx="1">
                    <c:v>
15-39 years</c:v>
                  </c:pt>
                  <c:pt idx="2">
                    <c:v> 
40-64 years</c:v>
                  </c:pt>
                  <c:pt idx="3">
                    <c:v>
65+ years</c:v>
                  </c:pt>
                  <c:pt idx="4">
                    <c:v>
0-14 years</c:v>
                  </c:pt>
                  <c:pt idx="5">
                    <c:v>
15-39 years</c:v>
                  </c:pt>
                  <c:pt idx="6">
                    <c:v> 
40-64 years</c:v>
                  </c:pt>
                  <c:pt idx="7">
                    <c:v>
65+ years</c:v>
                  </c:pt>
                </c:lvl>
                <c:lvl>
                  <c:pt idx="0">
                    <c:v>2011</c:v>
                  </c:pt>
                  <c:pt idx="4">
                    <c:v>2021</c:v>
                  </c:pt>
                </c:lvl>
              </c:multiLvlStrCache>
            </c:multiLvlStrRef>
          </c:cat>
          <c:val>
            <c:numRef>
              <c:f>Sheet2!$D$68:$K$68</c:f>
              <c:numCache>
                <c:formatCode>_(* #,##0_);_(* \(#,##0\);_(* "-"??_);_(@_)</c:formatCode>
                <c:ptCount val="8"/>
                <c:pt idx="0">
                  <c:v>21240</c:v>
                </c:pt>
                <c:pt idx="1">
                  <c:v>34241</c:v>
                </c:pt>
                <c:pt idx="2">
                  <c:v>31157</c:v>
                </c:pt>
                <c:pt idx="3">
                  <c:v>12075</c:v>
                </c:pt>
                <c:pt idx="4">
                  <c:v>23207</c:v>
                </c:pt>
                <c:pt idx="5">
                  <c:v>33903</c:v>
                </c:pt>
                <c:pt idx="6">
                  <c:v>35103</c:v>
                </c:pt>
                <c:pt idx="7">
                  <c:v>16051</c:v>
                </c:pt>
              </c:numCache>
            </c:numRef>
          </c:val>
          <c:extLst>
            <c:ext xmlns:c16="http://schemas.microsoft.com/office/drawing/2014/chart" uri="{C3380CC4-5D6E-409C-BE32-E72D297353CC}">
              <c16:uniqueId val="{00000001-089D-48E7-8BA4-F3B085D9068F}"/>
            </c:ext>
          </c:extLst>
        </c:ser>
        <c:dLbls>
          <c:showLegendKey val="0"/>
          <c:showVal val="0"/>
          <c:showCatName val="0"/>
          <c:showSerName val="0"/>
          <c:showPercent val="0"/>
          <c:showBubbleSize val="0"/>
        </c:dLbls>
        <c:gapWidth val="219"/>
        <c:overlap val="-27"/>
        <c:axId val="1711684192"/>
        <c:axId val="1711681696"/>
      </c:barChart>
      <c:catAx>
        <c:axId val="171168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1681696"/>
        <c:crosses val="autoZero"/>
        <c:auto val="1"/>
        <c:lblAlgn val="ctr"/>
        <c:lblOffset val="100"/>
        <c:noMultiLvlLbl val="0"/>
      </c:catAx>
      <c:valAx>
        <c:axId val="1711681696"/>
        <c:scaling>
          <c:orientation val="minMax"/>
        </c:scaling>
        <c:delete val="0"/>
        <c:axPos val="l"/>
        <c:majorGridlines>
          <c:spPr>
            <a:ln w="9525" cap="flat" cmpd="sng" algn="ctr">
              <a:noFill/>
              <a:round/>
            </a:ln>
            <a:effectLst/>
          </c:spPr>
        </c:majorGridlines>
        <c:numFmt formatCode="&quot; &quot;#,##0&quot; &quot;;&quot;-&quot;#,##0&quot; &quot;;&quot; -&quot;#&quot; &quot;;&quot; &quot;@&quot; &quot;"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16841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'Cty of birth 2011'!$B$40</c:f>
              <c:strCache>
                <c:ptCount val="1"/>
                <c:pt idx="0">
                  <c:v>2011</c:v>
                </c:pt>
              </c:strCache>
            </c:strRef>
          </c:tx>
          <c:spPr>
            <a:solidFill>
              <a:srgbClr val="0070C0"/>
            </a:solidFill>
            <a:ln>
              <a:noFill/>
            </a:ln>
            <a:effectLst/>
          </c:spPr>
          <c:invertIfNegative val="0"/>
          <c:cat>
            <c:strRef>
              <c:f>'Cty of birth 2011'!$A$41:$A$52</c:f>
              <c:strCache>
                <c:ptCount val="12"/>
                <c:pt idx="0">
                  <c:v>Northern Ireland</c:v>
                </c:pt>
                <c:pt idx="1">
                  <c:v>Antrim and Newtownabbey</c:v>
                </c:pt>
                <c:pt idx="2">
                  <c:v>Ards and North Down</c:v>
                </c:pt>
                <c:pt idx="3">
                  <c:v>Armagh City, Banbridge and Craigavon</c:v>
                </c:pt>
                <c:pt idx="4">
                  <c:v>Belfast</c:v>
                </c:pt>
                <c:pt idx="5">
                  <c:v>Causeway Coast and Glens</c:v>
                </c:pt>
                <c:pt idx="6">
                  <c:v>Derry City and Strabane</c:v>
                </c:pt>
                <c:pt idx="7">
                  <c:v>Fermanagh and Omagh</c:v>
                </c:pt>
                <c:pt idx="8">
                  <c:v>Lisburn and Castlereagh</c:v>
                </c:pt>
                <c:pt idx="9">
                  <c:v>Mid and East Antrim</c:v>
                </c:pt>
                <c:pt idx="10">
                  <c:v>Mid Ulster</c:v>
                </c:pt>
                <c:pt idx="11">
                  <c:v>Newry, Mourne and Down</c:v>
                </c:pt>
              </c:strCache>
            </c:strRef>
          </c:cat>
          <c:val>
            <c:numRef>
              <c:f>'Cty of birth 2011'!$B$41:$B$52</c:f>
              <c:numCache>
                <c:formatCode>0.0%</c:formatCode>
                <c:ptCount val="12"/>
                <c:pt idx="0">
                  <c:v>4.4999999999999998E-2</c:v>
                </c:pt>
                <c:pt idx="1">
                  <c:v>4.2999999999999997E-2</c:v>
                </c:pt>
                <c:pt idx="2">
                  <c:v>3.4000000000000002E-2</c:v>
                </c:pt>
                <c:pt idx="3">
                  <c:v>5.3999999999999999E-2</c:v>
                </c:pt>
                <c:pt idx="4">
                  <c:v>0.06</c:v>
                </c:pt>
                <c:pt idx="5">
                  <c:v>2.9000000000000001E-2</c:v>
                </c:pt>
                <c:pt idx="6">
                  <c:v>2.5999999999999999E-2</c:v>
                </c:pt>
                <c:pt idx="7">
                  <c:v>0.04</c:v>
                </c:pt>
                <c:pt idx="8">
                  <c:v>4.2999999999999997E-2</c:v>
                </c:pt>
                <c:pt idx="9">
                  <c:v>3.5999999999999997E-2</c:v>
                </c:pt>
                <c:pt idx="10">
                  <c:v>6.6000000000000003E-2</c:v>
                </c:pt>
                <c:pt idx="11">
                  <c:v>4.2000000000000003E-2</c:v>
                </c:pt>
              </c:numCache>
            </c:numRef>
          </c:val>
          <c:extLst>
            <c:ext xmlns:c16="http://schemas.microsoft.com/office/drawing/2014/chart" uri="{C3380CC4-5D6E-409C-BE32-E72D297353CC}">
              <c16:uniqueId val="{00000000-490D-43BE-988E-675D363E750E}"/>
            </c:ext>
          </c:extLst>
        </c:ser>
        <c:ser>
          <c:idx val="1"/>
          <c:order val="1"/>
          <c:tx>
            <c:strRef>
              <c:f>'Cty of birth 2011'!$C$40</c:f>
              <c:strCache>
                <c:ptCount val="1"/>
                <c:pt idx="0">
                  <c:v>2021</c:v>
                </c:pt>
              </c:strCache>
            </c:strRef>
          </c:tx>
          <c:spPr>
            <a:solidFill>
              <a:schemeClr val="accent6">
                <a:lumMod val="40000"/>
                <a:lumOff val="60000"/>
              </a:schemeClr>
            </a:solidFill>
            <a:ln>
              <a:noFill/>
            </a:ln>
            <a:effectLst/>
          </c:spPr>
          <c:invertIfNegative val="0"/>
          <c:cat>
            <c:strRef>
              <c:f>'Cty of birth 2011'!$A$41:$A$52</c:f>
              <c:strCache>
                <c:ptCount val="12"/>
                <c:pt idx="0">
                  <c:v>Northern Ireland</c:v>
                </c:pt>
                <c:pt idx="1">
                  <c:v>Antrim and Newtownabbey</c:v>
                </c:pt>
                <c:pt idx="2">
                  <c:v>Ards and North Down</c:v>
                </c:pt>
                <c:pt idx="3">
                  <c:v>Armagh City, Banbridge and Craigavon</c:v>
                </c:pt>
                <c:pt idx="4">
                  <c:v>Belfast</c:v>
                </c:pt>
                <c:pt idx="5">
                  <c:v>Causeway Coast and Glens</c:v>
                </c:pt>
                <c:pt idx="6">
                  <c:v>Derry City and Strabane</c:v>
                </c:pt>
                <c:pt idx="7">
                  <c:v>Fermanagh and Omagh</c:v>
                </c:pt>
                <c:pt idx="8">
                  <c:v>Lisburn and Castlereagh</c:v>
                </c:pt>
                <c:pt idx="9">
                  <c:v>Mid and East Antrim</c:v>
                </c:pt>
                <c:pt idx="10">
                  <c:v>Mid Ulster</c:v>
                </c:pt>
                <c:pt idx="11">
                  <c:v>Newry, Mourne and Down</c:v>
                </c:pt>
              </c:strCache>
            </c:strRef>
          </c:cat>
          <c:val>
            <c:numRef>
              <c:f>'Cty of birth 2011'!$C$41:$C$52</c:f>
              <c:numCache>
                <c:formatCode>0.0%</c:formatCode>
                <c:ptCount val="12"/>
                <c:pt idx="0">
                  <c:v>6.5299999999999997E-2</c:v>
                </c:pt>
                <c:pt idx="1">
                  <c:v>5.7300000000000004E-2</c:v>
                </c:pt>
                <c:pt idx="2">
                  <c:v>4.53E-2</c:v>
                </c:pt>
                <c:pt idx="3">
                  <c:v>8.5999999999999993E-2</c:v>
                </c:pt>
                <c:pt idx="4">
                  <c:v>9.8299999999999998E-2</c:v>
                </c:pt>
                <c:pt idx="5">
                  <c:v>3.4300000000000004E-2</c:v>
                </c:pt>
                <c:pt idx="6">
                  <c:v>2.9400000000000003E-2</c:v>
                </c:pt>
                <c:pt idx="7">
                  <c:v>5.1699999999999996E-2</c:v>
                </c:pt>
                <c:pt idx="8">
                  <c:v>5.9900000000000002E-2</c:v>
                </c:pt>
                <c:pt idx="9">
                  <c:v>5.74E-2</c:v>
                </c:pt>
                <c:pt idx="10">
                  <c:v>9.219999999999999E-2</c:v>
                </c:pt>
                <c:pt idx="11">
                  <c:v>5.2900000000000003E-2</c:v>
                </c:pt>
              </c:numCache>
            </c:numRef>
          </c:val>
          <c:extLst>
            <c:ext xmlns:c16="http://schemas.microsoft.com/office/drawing/2014/chart" uri="{C3380CC4-5D6E-409C-BE32-E72D297353CC}">
              <c16:uniqueId val="{00000001-490D-43BE-988E-675D363E750E}"/>
            </c:ext>
          </c:extLst>
        </c:ser>
        <c:dLbls>
          <c:showLegendKey val="0"/>
          <c:showVal val="0"/>
          <c:showCatName val="0"/>
          <c:showSerName val="0"/>
          <c:showPercent val="0"/>
          <c:showBubbleSize val="0"/>
        </c:dLbls>
        <c:gapWidth val="182"/>
        <c:axId val="962492223"/>
        <c:axId val="962480991"/>
      </c:barChart>
      <c:catAx>
        <c:axId val="96249222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2480991"/>
        <c:crosses val="autoZero"/>
        <c:auto val="1"/>
        <c:lblAlgn val="ctr"/>
        <c:lblOffset val="100"/>
        <c:noMultiLvlLbl val="0"/>
      </c:catAx>
      <c:valAx>
        <c:axId val="962480991"/>
        <c:scaling>
          <c:orientation val="minMax"/>
          <c:max val="0.1"/>
        </c:scaling>
        <c:delete val="0"/>
        <c:axPos val="b"/>
        <c:majorGridlines>
          <c:spPr>
            <a:ln w="9525" cap="flat" cmpd="sng" algn="ctr">
              <a:no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2492223"/>
        <c:crosses val="autoZero"/>
        <c:crossBetween val="between"/>
        <c:majorUnit val="2.0000000000000004E-2"/>
      </c:valAx>
      <c:spPr>
        <a:noFill/>
        <a:ln>
          <a:noFill/>
        </a:ln>
        <a:effectLst/>
      </c:spPr>
    </c:plotArea>
    <c:legend>
      <c:legendPos val="b"/>
      <c:layout>
        <c:manualLayout>
          <c:xMode val="edge"/>
          <c:yMode val="edge"/>
          <c:x val="0.33577586032039652"/>
          <c:y val="0.93149111078096369"/>
          <c:w val="0.25116852665441547"/>
          <c:h val="5.053943728732021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3191601049868766"/>
          <c:y val="2.8423772609819122E-2"/>
          <c:w val="0.52225765529308832"/>
          <c:h val="0.91195507538301901"/>
        </c:manualLayout>
      </c:layout>
      <c:barChart>
        <c:barDir val="bar"/>
        <c:grouping val="clustered"/>
        <c:varyColors val="0"/>
        <c:ser>
          <c:idx val="0"/>
          <c:order val="0"/>
          <c:tx>
            <c:strRef>
              <c:f>'2021 language'!$C$69</c:f>
              <c:strCache>
                <c:ptCount val="1"/>
                <c:pt idx="0">
                  <c:v>2011</c:v>
                </c:pt>
              </c:strCache>
            </c:strRef>
          </c:tx>
          <c:spPr>
            <a:solidFill>
              <a:schemeClr val="accent1"/>
            </a:solidFill>
            <a:ln>
              <a:noFill/>
            </a:ln>
            <a:effectLst/>
          </c:spPr>
          <c:invertIfNegative val="0"/>
          <c:cat>
            <c:strRef>
              <c:f>'2021 language'!$A$70:$B$81</c:f>
              <c:strCache>
                <c:ptCount val="12"/>
                <c:pt idx="0">
                  <c:v>Northern Ireland</c:v>
                </c:pt>
                <c:pt idx="1">
                  <c:v>Antrim and Newtownabbey</c:v>
                </c:pt>
                <c:pt idx="2">
                  <c:v>Armagh City, Banbridge and Craigavon</c:v>
                </c:pt>
                <c:pt idx="3">
                  <c:v>Belfast</c:v>
                </c:pt>
                <c:pt idx="4">
                  <c:v>Causeway Coast and Glens</c:v>
                </c:pt>
                <c:pt idx="5">
                  <c:v>Derry City and Strabane</c:v>
                </c:pt>
                <c:pt idx="6">
                  <c:v>Fermanagh and Omagh</c:v>
                </c:pt>
                <c:pt idx="7">
                  <c:v>Lisburn and Castlereagh</c:v>
                </c:pt>
                <c:pt idx="8">
                  <c:v>Mid and East Antrim</c:v>
                </c:pt>
                <c:pt idx="9">
                  <c:v>Mid Ulster</c:v>
                </c:pt>
                <c:pt idx="10">
                  <c:v>Newry, Mourne and Down</c:v>
                </c:pt>
                <c:pt idx="11">
                  <c:v>Ards and North Down</c:v>
                </c:pt>
              </c:strCache>
            </c:strRef>
          </c:cat>
          <c:val>
            <c:numRef>
              <c:f>'2021 language'!$C$70:$C$81</c:f>
              <c:numCache>
                <c:formatCode>0.0%</c:formatCode>
                <c:ptCount val="12"/>
                <c:pt idx="0">
                  <c:v>3.1399999999999997E-2</c:v>
                </c:pt>
                <c:pt idx="1">
                  <c:v>2.7199999999999998E-2</c:v>
                </c:pt>
                <c:pt idx="2">
                  <c:v>4.2799999999999998E-2</c:v>
                </c:pt>
                <c:pt idx="3">
                  <c:v>4.3400000000000001E-2</c:v>
                </c:pt>
                <c:pt idx="4">
                  <c:v>1.9E-2</c:v>
                </c:pt>
                <c:pt idx="5">
                  <c:v>1.7399999999999999E-2</c:v>
                </c:pt>
                <c:pt idx="6">
                  <c:v>2.9399999999999999E-2</c:v>
                </c:pt>
                <c:pt idx="7">
                  <c:v>2.3599999999999999E-2</c:v>
                </c:pt>
                <c:pt idx="8">
                  <c:v>2.1899999999999999E-2</c:v>
                </c:pt>
                <c:pt idx="9">
                  <c:v>5.7000000000000002E-2</c:v>
                </c:pt>
                <c:pt idx="10">
                  <c:v>3.0300000000000001E-2</c:v>
                </c:pt>
                <c:pt idx="11">
                  <c:v>1.4999999999999999E-2</c:v>
                </c:pt>
              </c:numCache>
            </c:numRef>
          </c:val>
          <c:extLst>
            <c:ext xmlns:c16="http://schemas.microsoft.com/office/drawing/2014/chart" uri="{C3380CC4-5D6E-409C-BE32-E72D297353CC}">
              <c16:uniqueId val="{00000000-F1BC-4583-98E0-37E27372ECD3}"/>
            </c:ext>
          </c:extLst>
        </c:ser>
        <c:ser>
          <c:idx val="1"/>
          <c:order val="1"/>
          <c:tx>
            <c:strRef>
              <c:f>'2021 language'!$D$69</c:f>
              <c:strCache>
                <c:ptCount val="1"/>
                <c:pt idx="0">
                  <c:v>2021</c:v>
                </c:pt>
              </c:strCache>
            </c:strRef>
          </c:tx>
          <c:spPr>
            <a:solidFill>
              <a:schemeClr val="accent6">
                <a:lumMod val="40000"/>
                <a:lumOff val="60000"/>
              </a:schemeClr>
            </a:solidFill>
            <a:ln>
              <a:noFill/>
            </a:ln>
            <a:effectLst/>
          </c:spPr>
          <c:invertIfNegative val="0"/>
          <c:cat>
            <c:strRef>
              <c:f>'2021 language'!$A$70:$B$81</c:f>
              <c:strCache>
                <c:ptCount val="12"/>
                <c:pt idx="0">
                  <c:v>Northern Ireland</c:v>
                </c:pt>
                <c:pt idx="1">
                  <c:v>Antrim and Newtownabbey</c:v>
                </c:pt>
                <c:pt idx="2">
                  <c:v>Armagh City, Banbridge and Craigavon</c:v>
                </c:pt>
                <c:pt idx="3">
                  <c:v>Belfast</c:v>
                </c:pt>
                <c:pt idx="4">
                  <c:v>Causeway Coast and Glens</c:v>
                </c:pt>
                <c:pt idx="5">
                  <c:v>Derry City and Strabane</c:v>
                </c:pt>
                <c:pt idx="6">
                  <c:v>Fermanagh and Omagh</c:v>
                </c:pt>
                <c:pt idx="7">
                  <c:v>Lisburn and Castlereagh</c:v>
                </c:pt>
                <c:pt idx="8">
                  <c:v>Mid and East Antrim</c:v>
                </c:pt>
                <c:pt idx="9">
                  <c:v>Mid Ulster</c:v>
                </c:pt>
                <c:pt idx="10">
                  <c:v>Newry, Mourne and Down</c:v>
                </c:pt>
                <c:pt idx="11">
                  <c:v>Ards and North Down</c:v>
                </c:pt>
              </c:strCache>
            </c:strRef>
          </c:cat>
          <c:val>
            <c:numRef>
              <c:f>'2021 language'!$D$70:$D$81</c:f>
              <c:numCache>
                <c:formatCode>0.0%</c:formatCode>
                <c:ptCount val="12"/>
                <c:pt idx="0">
                  <c:v>4.6338483384659956E-2</c:v>
                </c:pt>
                <c:pt idx="1">
                  <c:v>3.7180953463425981E-2</c:v>
                </c:pt>
                <c:pt idx="2">
                  <c:v>6.8326346707730967E-2</c:v>
                </c:pt>
                <c:pt idx="3">
                  <c:v>6.9990561656353978E-2</c:v>
                </c:pt>
                <c:pt idx="4">
                  <c:v>2.1967045785942996E-2</c:v>
                </c:pt>
                <c:pt idx="5">
                  <c:v>1.8240764322442038E-2</c:v>
                </c:pt>
                <c:pt idx="6">
                  <c:v>3.933258109512805E-2</c:v>
                </c:pt>
                <c:pt idx="7">
                  <c:v>3.3624551348042986E-2</c:v>
                </c:pt>
                <c:pt idx="8">
                  <c:v>3.9745722433459973E-2</c:v>
                </c:pt>
                <c:pt idx="9">
                  <c:v>8.1487704292041996E-2</c:v>
                </c:pt>
                <c:pt idx="10">
                  <c:v>3.8997500599170953E-2</c:v>
                </c:pt>
                <c:pt idx="11">
                  <c:v>2.0690522608641015E-2</c:v>
                </c:pt>
              </c:numCache>
            </c:numRef>
          </c:val>
          <c:extLst>
            <c:ext xmlns:c16="http://schemas.microsoft.com/office/drawing/2014/chart" uri="{C3380CC4-5D6E-409C-BE32-E72D297353CC}">
              <c16:uniqueId val="{00000001-F1BC-4583-98E0-37E27372ECD3}"/>
            </c:ext>
          </c:extLst>
        </c:ser>
        <c:dLbls>
          <c:showLegendKey val="0"/>
          <c:showVal val="0"/>
          <c:showCatName val="0"/>
          <c:showSerName val="0"/>
          <c:showPercent val="0"/>
          <c:showBubbleSize val="0"/>
        </c:dLbls>
        <c:gapWidth val="182"/>
        <c:axId val="919886095"/>
        <c:axId val="919880271"/>
      </c:barChart>
      <c:catAx>
        <c:axId val="91988609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9880271"/>
        <c:crosses val="autoZero"/>
        <c:auto val="1"/>
        <c:lblAlgn val="ctr"/>
        <c:lblOffset val="100"/>
        <c:noMultiLvlLbl val="0"/>
      </c:catAx>
      <c:valAx>
        <c:axId val="919880271"/>
        <c:scaling>
          <c:orientation val="minMax"/>
        </c:scaling>
        <c:delete val="0"/>
        <c:axPos val="b"/>
        <c:majorGridlines>
          <c:spPr>
            <a:ln w="9525" cap="flat" cmpd="sng" algn="ctr">
              <a:no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9886095"/>
        <c:crosses val="autoZero"/>
        <c:crossBetween val="between"/>
      </c:valAx>
      <c:spPr>
        <a:noFill/>
        <a:ln>
          <a:noFill/>
        </a:ln>
        <a:effectLst/>
      </c:spPr>
    </c:plotArea>
    <c:legend>
      <c:legendPos val="b"/>
      <c:layout>
        <c:manualLayout>
          <c:xMode val="edge"/>
          <c:yMode val="edge"/>
          <c:x val="0.84513385826771659"/>
          <c:y val="0.39825550875907956"/>
          <c:w val="0.12917672790901139"/>
          <c:h val="0.126292294858491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344050743657045"/>
          <c:y val="8.2268616970323963E-2"/>
          <c:w val="0.59978565179352583"/>
          <c:h val="0.85370950437764626"/>
        </c:manualLayout>
      </c:layout>
      <c:pieChart>
        <c:varyColors val="1"/>
        <c:ser>
          <c:idx val="0"/>
          <c:order val="0"/>
          <c:tx>
            <c:strRef>
              <c:f>'2021 Religion'!$B$34</c:f>
              <c:strCache>
                <c:ptCount val="1"/>
                <c:pt idx="0">
                  <c:v>Armagh City, Banbridge and Craigavon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FB6-4FE4-B243-BCAABF66184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FB6-4FE4-B243-BCAABF66184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FB6-4FE4-B243-BCAABF66184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FB6-4FE4-B243-BCAABF66184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FB6-4FE4-B243-BCAABF66184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FB6-4FE4-B243-BCAABF66184A}"/>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BFB6-4FE4-B243-BCAABF66184A}"/>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BFB6-4FE4-B243-BCAABF66184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extLst>
                <c:ext xmlns:c15="http://schemas.microsoft.com/office/drawing/2012/chart" uri="{02D57815-91ED-43cb-92C2-25804820EDAC}">
                  <c15:fullRef>
                    <c15:sqref>'2021 Religion'!$B$33:$J$33</c15:sqref>
                  </c15:fullRef>
                </c:ext>
              </c:extLst>
              <c:f>'2021 Religion'!$C$33:$J$33</c:f>
              <c:strCache>
                <c:ptCount val="8"/>
                <c:pt idx="0">
                  <c:v>Catholic 
</c:v>
                </c:pt>
                <c:pt idx="1">
                  <c:v>Presbyterian Church in Ireland</c:v>
                </c:pt>
                <c:pt idx="2">
                  <c:v>Church of Ireland</c:v>
                </c:pt>
                <c:pt idx="3">
                  <c:v>Methodist Church in Ireland</c:v>
                </c:pt>
                <c:pt idx="4">
                  <c:v>Other Christian (including Christian related)</c:v>
                </c:pt>
                <c:pt idx="5">
                  <c:v>Other religions</c:v>
                </c:pt>
                <c:pt idx="6">
                  <c:v>No religion</c:v>
                </c:pt>
                <c:pt idx="7">
                  <c:v>Religion not stated</c:v>
                </c:pt>
              </c:strCache>
            </c:strRef>
          </c:cat>
          <c:val>
            <c:numRef>
              <c:extLst>
                <c:ext xmlns:c15="http://schemas.microsoft.com/office/drawing/2012/chart" uri="{02D57815-91ED-43cb-92C2-25804820EDAC}">
                  <c15:fullRef>
                    <c15:sqref>'2021 Religion'!$B$34:$J$34</c15:sqref>
                  </c15:fullRef>
                </c:ext>
              </c:extLst>
              <c:f>'2021 Religion'!$C$34:$J$34</c:f>
              <c:numCache>
                <c:formatCode>0.0%</c:formatCode>
                <c:ptCount val="8"/>
                <c:pt idx="0">
                  <c:v>0.41040264159227302</c:v>
                </c:pt>
                <c:pt idx="1">
                  <c:v>0.14262128640421501</c:v>
                </c:pt>
                <c:pt idx="2">
                  <c:v>0.159186118835065</c:v>
                </c:pt>
                <c:pt idx="3">
                  <c:v>2.5203973364554402E-2</c:v>
                </c:pt>
                <c:pt idx="4">
                  <c:v>9.0255927118396001E-2</c:v>
                </c:pt>
                <c:pt idx="5">
                  <c:v>1.11636543246012E-2</c:v>
                </c:pt>
                <c:pt idx="6">
                  <c:v>0.147043758232109</c:v>
                </c:pt>
                <c:pt idx="7">
                  <c:v>1.4122640128786799E-2</c:v>
                </c:pt>
              </c:numCache>
            </c:numRef>
          </c:val>
          <c:extLst>
            <c:ext xmlns:c15="http://schemas.microsoft.com/office/drawing/2012/chart" uri="{02D57815-91ED-43cb-92C2-25804820EDAC}">
              <c15:categoryFilterExceptions/>
            </c:ext>
            <c:ext xmlns:c16="http://schemas.microsoft.com/office/drawing/2014/chart" uri="{C3380CC4-5D6E-409C-BE32-E72D297353CC}">
              <c16:uniqueId val="{00000010-BFB6-4FE4-B243-BCAABF66184A}"/>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2.3698162729658794E-2"/>
          <c:y val="2.4279311119512988E-2"/>
          <c:w val="0.19453485418598743"/>
          <c:h val="0.9474529187501196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2651475383758847"/>
          <c:y val="3.6776997659645601E-2"/>
          <c:w val="0.53869362920544028"/>
          <c:h val="0.88608028810841988"/>
        </c:manualLayout>
      </c:layout>
      <c:barChart>
        <c:barDir val="bar"/>
        <c:grouping val="clustered"/>
        <c:varyColors val="0"/>
        <c:ser>
          <c:idx val="0"/>
          <c:order val="0"/>
          <c:tx>
            <c:strRef>
              <c:f>'2021 Religion'!$B$90</c:f>
              <c:strCache>
                <c:ptCount val="1"/>
                <c:pt idx="0">
                  <c:v>2011</c:v>
                </c:pt>
              </c:strCache>
            </c:strRef>
          </c:tx>
          <c:spPr>
            <a:solidFill>
              <a:schemeClr val="accent1"/>
            </a:solidFill>
            <a:ln>
              <a:noFill/>
            </a:ln>
            <a:effectLst/>
          </c:spPr>
          <c:invertIfNegative val="0"/>
          <c:cat>
            <c:strRef>
              <c:f>'2021 Religion'!$C$89:$J$89</c:f>
              <c:strCache>
                <c:ptCount val="8"/>
                <c:pt idx="0">
                  <c:v>Catholic 
</c:v>
                </c:pt>
                <c:pt idx="1">
                  <c:v>Presbyterian Church in Ireland</c:v>
                </c:pt>
                <c:pt idx="2">
                  <c:v>Church of Ireland</c:v>
                </c:pt>
                <c:pt idx="3">
                  <c:v>Methodist Church in Ireland</c:v>
                </c:pt>
                <c:pt idx="4">
                  <c:v>Other Christian (including Christian related)</c:v>
                </c:pt>
                <c:pt idx="5">
                  <c:v>Other religions</c:v>
                </c:pt>
                <c:pt idx="6">
                  <c:v>No religion</c:v>
                </c:pt>
                <c:pt idx="7">
                  <c:v>Religion not stated</c:v>
                </c:pt>
              </c:strCache>
            </c:strRef>
          </c:cat>
          <c:val>
            <c:numRef>
              <c:f>'2021 Religion'!$C$90:$J$90</c:f>
              <c:numCache>
                <c:formatCode>0.00%</c:formatCode>
                <c:ptCount val="8"/>
                <c:pt idx="0">
                  <c:v>0.39479999999999998</c:v>
                </c:pt>
                <c:pt idx="1">
                  <c:v>0.1643</c:v>
                </c:pt>
                <c:pt idx="2">
                  <c:v>0.18659999999999999</c:v>
                </c:pt>
                <c:pt idx="3">
                  <c:v>3.1899999999999998E-2</c:v>
                </c:pt>
                <c:pt idx="4">
                  <c:v>7.5899999999999995E-2</c:v>
                </c:pt>
                <c:pt idx="5">
                  <c:v>7.1000000000000004E-3</c:v>
                </c:pt>
                <c:pt idx="6">
                  <c:v>7.8100000000000003E-2</c:v>
                </c:pt>
                <c:pt idx="7">
                  <c:v>6.13E-2</c:v>
                </c:pt>
              </c:numCache>
            </c:numRef>
          </c:val>
          <c:extLst>
            <c:ext xmlns:c16="http://schemas.microsoft.com/office/drawing/2014/chart" uri="{C3380CC4-5D6E-409C-BE32-E72D297353CC}">
              <c16:uniqueId val="{00000000-7D4E-439C-8880-DF99FDA69231}"/>
            </c:ext>
          </c:extLst>
        </c:ser>
        <c:ser>
          <c:idx val="1"/>
          <c:order val="1"/>
          <c:tx>
            <c:strRef>
              <c:f>'2021 Religion'!$B$91</c:f>
              <c:strCache>
                <c:ptCount val="1"/>
                <c:pt idx="0">
                  <c:v>2021</c:v>
                </c:pt>
              </c:strCache>
            </c:strRef>
          </c:tx>
          <c:spPr>
            <a:solidFill>
              <a:schemeClr val="accent6">
                <a:lumMod val="40000"/>
                <a:lumOff val="60000"/>
              </a:schemeClr>
            </a:solidFill>
            <a:ln>
              <a:noFill/>
            </a:ln>
            <a:effectLst/>
          </c:spPr>
          <c:invertIfNegative val="0"/>
          <c:cat>
            <c:strRef>
              <c:f>'2021 Religion'!$C$89:$J$89</c:f>
              <c:strCache>
                <c:ptCount val="8"/>
                <c:pt idx="0">
                  <c:v>Catholic 
</c:v>
                </c:pt>
                <c:pt idx="1">
                  <c:v>Presbyterian Church in Ireland</c:v>
                </c:pt>
                <c:pt idx="2">
                  <c:v>Church of Ireland</c:v>
                </c:pt>
                <c:pt idx="3">
                  <c:v>Methodist Church in Ireland</c:v>
                </c:pt>
                <c:pt idx="4">
                  <c:v>Other Christian (including Christian related)</c:v>
                </c:pt>
                <c:pt idx="5">
                  <c:v>Other religions</c:v>
                </c:pt>
                <c:pt idx="6">
                  <c:v>No religion</c:v>
                </c:pt>
                <c:pt idx="7">
                  <c:v>Religion not stated</c:v>
                </c:pt>
              </c:strCache>
            </c:strRef>
          </c:cat>
          <c:val>
            <c:numRef>
              <c:f>'2021 Religion'!$C$91:$J$91</c:f>
              <c:numCache>
                <c:formatCode>0.00%</c:formatCode>
                <c:ptCount val="8"/>
                <c:pt idx="0">
                  <c:v>0.41040264159227302</c:v>
                </c:pt>
                <c:pt idx="1">
                  <c:v>0.14262128640421501</c:v>
                </c:pt>
                <c:pt idx="2">
                  <c:v>0.159186118835065</c:v>
                </c:pt>
                <c:pt idx="3">
                  <c:v>2.5203973364554402E-2</c:v>
                </c:pt>
                <c:pt idx="4">
                  <c:v>9.0255927118396001E-2</c:v>
                </c:pt>
                <c:pt idx="5">
                  <c:v>1.11636543246012E-2</c:v>
                </c:pt>
                <c:pt idx="6">
                  <c:v>0.147043758232109</c:v>
                </c:pt>
                <c:pt idx="7">
                  <c:v>1.4122640128786799E-2</c:v>
                </c:pt>
              </c:numCache>
            </c:numRef>
          </c:val>
          <c:extLst>
            <c:ext xmlns:c16="http://schemas.microsoft.com/office/drawing/2014/chart" uri="{C3380CC4-5D6E-409C-BE32-E72D297353CC}">
              <c16:uniqueId val="{00000001-7D4E-439C-8880-DF99FDA69231}"/>
            </c:ext>
          </c:extLst>
        </c:ser>
        <c:dLbls>
          <c:showLegendKey val="0"/>
          <c:showVal val="0"/>
          <c:showCatName val="0"/>
          <c:showSerName val="0"/>
          <c:showPercent val="0"/>
          <c:showBubbleSize val="0"/>
        </c:dLbls>
        <c:gapWidth val="182"/>
        <c:axId val="973530543"/>
        <c:axId val="973534703"/>
      </c:barChart>
      <c:catAx>
        <c:axId val="97353054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3534703"/>
        <c:crosses val="autoZero"/>
        <c:auto val="1"/>
        <c:lblAlgn val="ctr"/>
        <c:lblOffset val="100"/>
        <c:noMultiLvlLbl val="0"/>
      </c:catAx>
      <c:valAx>
        <c:axId val="973534703"/>
        <c:scaling>
          <c:orientation val="minMax"/>
        </c:scaling>
        <c:delete val="0"/>
        <c:axPos val="b"/>
        <c:majorGridlines>
          <c:spPr>
            <a:ln w="9525" cap="flat" cmpd="sng" algn="ctr">
              <a:no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3530543"/>
        <c:crosses val="autoZero"/>
        <c:crossBetween val="between"/>
      </c:valAx>
      <c:spPr>
        <a:noFill/>
        <a:ln>
          <a:noFill/>
        </a:ln>
        <a:effectLst/>
      </c:spPr>
    </c:plotArea>
    <c:legend>
      <c:legendPos val="b"/>
      <c:layout>
        <c:manualLayout>
          <c:xMode val="edge"/>
          <c:yMode val="edge"/>
          <c:x val="0.84911158832418676"/>
          <c:y val="4.4215586391721143E-2"/>
          <c:w val="0.11743338900819215"/>
          <c:h val="0.1667506456377005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444532688224848E-2"/>
          <c:y val="4.1152263374485597E-2"/>
          <c:w val="0.88322456706846619"/>
          <c:h val="0.80155830689513974"/>
        </c:manualLayout>
      </c:layout>
      <c:barChart>
        <c:barDir val="col"/>
        <c:grouping val="clustered"/>
        <c:varyColors val="0"/>
        <c:ser>
          <c:idx val="0"/>
          <c:order val="0"/>
          <c:tx>
            <c:strRef>
              <c:f>'2011 national identity'!$A$33</c:f>
              <c:strCache>
                <c:ptCount val="1"/>
                <c:pt idx="0">
                  <c:v>2011</c:v>
                </c:pt>
              </c:strCache>
            </c:strRef>
          </c:tx>
          <c:spPr>
            <a:solidFill>
              <a:schemeClr val="accent1"/>
            </a:solidFill>
            <a:ln>
              <a:noFill/>
            </a:ln>
            <a:effectLst/>
          </c:spPr>
          <c:invertIfNegative val="0"/>
          <c:cat>
            <c:strRef>
              <c:f>'2011 national identity'!$B$32:$I$32</c:f>
              <c:strCache>
                <c:ptCount val="8"/>
                <c:pt idx="0">
                  <c:v>British only</c:v>
                </c:pt>
                <c:pt idx="1">
                  <c:v>Irish only</c:v>
                </c:pt>
                <c:pt idx="2">
                  <c:v>Northern Irish only</c:v>
                </c:pt>
                <c:pt idx="3">
                  <c:v>British and Irish only</c:v>
                </c:pt>
                <c:pt idx="4">
                  <c:v>British and Northern Irish only</c:v>
                </c:pt>
                <c:pt idx="5">
                  <c:v>Irish and Northern Irish only</c:v>
                </c:pt>
                <c:pt idx="6">
                  <c:v>British, Irish and Northern Irish only</c:v>
                </c:pt>
                <c:pt idx="7">
                  <c:v>Other</c:v>
                </c:pt>
              </c:strCache>
            </c:strRef>
          </c:cat>
          <c:val>
            <c:numRef>
              <c:f>'2011 national identity'!$B$33:$I$33</c:f>
              <c:numCache>
                <c:formatCode>0.00%</c:formatCode>
                <c:ptCount val="8"/>
                <c:pt idx="0">
                  <c:v>0.42349999999999999</c:v>
                </c:pt>
                <c:pt idx="1">
                  <c:v>0.22620000000000001</c:v>
                </c:pt>
                <c:pt idx="2">
                  <c:v>0.2074</c:v>
                </c:pt>
                <c:pt idx="3">
                  <c:v>5.4000000000000003E-3</c:v>
                </c:pt>
                <c:pt idx="4">
                  <c:v>6.2300000000000001E-2</c:v>
                </c:pt>
                <c:pt idx="5">
                  <c:v>8.5000000000000006E-3</c:v>
                </c:pt>
                <c:pt idx="6">
                  <c:v>8.0000000000000002E-3</c:v>
                </c:pt>
                <c:pt idx="7">
                  <c:v>5.8799999999999998E-2</c:v>
                </c:pt>
              </c:numCache>
            </c:numRef>
          </c:val>
          <c:extLst>
            <c:ext xmlns:c16="http://schemas.microsoft.com/office/drawing/2014/chart" uri="{C3380CC4-5D6E-409C-BE32-E72D297353CC}">
              <c16:uniqueId val="{00000000-E917-456E-A95D-013B904C6CCA}"/>
            </c:ext>
          </c:extLst>
        </c:ser>
        <c:ser>
          <c:idx val="1"/>
          <c:order val="1"/>
          <c:tx>
            <c:strRef>
              <c:f>'2011 national identity'!$A$34</c:f>
              <c:strCache>
                <c:ptCount val="1"/>
                <c:pt idx="0">
                  <c:v>2021</c:v>
                </c:pt>
              </c:strCache>
            </c:strRef>
          </c:tx>
          <c:spPr>
            <a:solidFill>
              <a:schemeClr val="accent6">
                <a:lumMod val="60000"/>
                <a:lumOff val="40000"/>
              </a:schemeClr>
            </a:solidFill>
            <a:ln>
              <a:noFill/>
            </a:ln>
            <a:effectLst/>
          </c:spPr>
          <c:invertIfNegative val="0"/>
          <c:cat>
            <c:strRef>
              <c:f>'2011 national identity'!$B$32:$I$32</c:f>
              <c:strCache>
                <c:ptCount val="8"/>
                <c:pt idx="0">
                  <c:v>British only</c:v>
                </c:pt>
                <c:pt idx="1">
                  <c:v>Irish only</c:v>
                </c:pt>
                <c:pt idx="2">
                  <c:v>Northern Irish only</c:v>
                </c:pt>
                <c:pt idx="3">
                  <c:v>British and Irish only</c:v>
                </c:pt>
                <c:pt idx="4">
                  <c:v>British and Northern Irish only</c:v>
                </c:pt>
                <c:pt idx="5">
                  <c:v>Irish and Northern Irish only</c:v>
                </c:pt>
                <c:pt idx="6">
                  <c:v>British, Irish and Northern Irish only</c:v>
                </c:pt>
                <c:pt idx="7">
                  <c:v>Other</c:v>
                </c:pt>
              </c:strCache>
            </c:strRef>
          </c:cat>
          <c:val>
            <c:numRef>
              <c:f>'2011 national identity'!$B$34:$I$34</c:f>
              <c:numCache>
                <c:formatCode>0.00%</c:formatCode>
                <c:ptCount val="8"/>
                <c:pt idx="0">
                  <c:v>0.33454375823210902</c:v>
                </c:pt>
                <c:pt idx="1">
                  <c:v>0.26343663105517301</c:v>
                </c:pt>
                <c:pt idx="2">
                  <c:v>0.189672362066442</c:v>
                </c:pt>
                <c:pt idx="3">
                  <c:v>4.82493048441387E-3</c:v>
                </c:pt>
                <c:pt idx="4">
                  <c:v>8.2110712717693504E-2</c:v>
                </c:pt>
                <c:pt idx="5">
                  <c:v>1.47263281135665E-2</c:v>
                </c:pt>
                <c:pt idx="6">
                  <c:v>1.2023452363529899E-2</c:v>
                </c:pt>
                <c:pt idx="7">
                  <c:v>9.8661824967071599E-2</c:v>
                </c:pt>
              </c:numCache>
            </c:numRef>
          </c:val>
          <c:extLst>
            <c:ext xmlns:c16="http://schemas.microsoft.com/office/drawing/2014/chart" uri="{C3380CC4-5D6E-409C-BE32-E72D297353CC}">
              <c16:uniqueId val="{00000001-E917-456E-A95D-013B904C6CCA}"/>
            </c:ext>
          </c:extLst>
        </c:ser>
        <c:dLbls>
          <c:showLegendKey val="0"/>
          <c:showVal val="0"/>
          <c:showCatName val="0"/>
          <c:showSerName val="0"/>
          <c:showPercent val="0"/>
          <c:showBubbleSize val="0"/>
        </c:dLbls>
        <c:gapWidth val="219"/>
        <c:overlap val="-27"/>
        <c:axId val="1084937983"/>
        <c:axId val="1084919263"/>
      </c:barChart>
      <c:catAx>
        <c:axId val="10849379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4919263"/>
        <c:crosses val="autoZero"/>
        <c:auto val="1"/>
        <c:lblAlgn val="ctr"/>
        <c:lblOffset val="100"/>
        <c:noMultiLvlLbl val="0"/>
      </c:catAx>
      <c:valAx>
        <c:axId val="1084919263"/>
        <c:scaling>
          <c:orientation val="minMax"/>
        </c:scaling>
        <c:delete val="0"/>
        <c:axPos val="l"/>
        <c:majorGridlines>
          <c:spPr>
            <a:ln w="9525" cap="flat" cmpd="sng" algn="ctr">
              <a:no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4937983"/>
        <c:crosses val="autoZero"/>
        <c:crossBetween val="between"/>
      </c:valAx>
      <c:spPr>
        <a:noFill/>
        <a:ln>
          <a:noFill/>
        </a:ln>
        <a:effectLst/>
      </c:spPr>
    </c:plotArea>
    <c:legend>
      <c:legendPos val="b"/>
      <c:layout>
        <c:manualLayout>
          <c:xMode val="edge"/>
          <c:yMode val="edge"/>
          <c:x val="0.79473167214416707"/>
          <c:y val="3.5259565618270781E-2"/>
          <c:w val="0.17364216334272084"/>
          <c:h val="9.306067381307976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0368000874890636"/>
          <c:y val="3.3303057826218591E-2"/>
          <c:w val="0.54416032370953626"/>
          <c:h val="0.90895129934371288"/>
        </c:manualLayout>
      </c:layout>
      <c:barChart>
        <c:barDir val="bar"/>
        <c:grouping val="clustered"/>
        <c:varyColors val="0"/>
        <c:ser>
          <c:idx val="0"/>
          <c:order val="0"/>
          <c:tx>
            <c:strRef>
              <c:f>'2021 National Identity'!$B$42</c:f>
              <c:strCache>
                <c:ptCount val="1"/>
                <c:pt idx="0">
                  <c:v>Armagh City, Banbridge and Craigavon</c:v>
                </c:pt>
              </c:strCache>
            </c:strRef>
          </c:tx>
          <c:spPr>
            <a:solidFill>
              <a:schemeClr val="accent1"/>
            </a:solidFill>
            <a:ln>
              <a:noFill/>
            </a:ln>
            <a:effectLst/>
          </c:spPr>
          <c:invertIfNegative val="0"/>
          <c:cat>
            <c:strRef>
              <c:f>'2021 National Identity'!$C$41:$J$41</c:f>
              <c:strCache>
                <c:ptCount val="8"/>
                <c:pt idx="0">
                  <c:v>British only</c:v>
                </c:pt>
                <c:pt idx="1">
                  <c:v>Irish only</c:v>
                </c:pt>
                <c:pt idx="2">
                  <c:v>Northern Irish only</c:v>
                </c:pt>
                <c:pt idx="3">
                  <c:v>British and Irish only</c:v>
                </c:pt>
                <c:pt idx="4">
                  <c:v>British and Northern Irish only</c:v>
                </c:pt>
                <c:pt idx="5">
                  <c:v>Irish and Northern Irish only</c:v>
                </c:pt>
                <c:pt idx="6">
                  <c:v>British, Irish and Northern Irish only</c:v>
                </c:pt>
                <c:pt idx="7">
                  <c:v>Other</c:v>
                </c:pt>
              </c:strCache>
            </c:strRef>
          </c:cat>
          <c:val>
            <c:numRef>
              <c:f>'2021 National Identity'!$C$42:$J$42</c:f>
              <c:numCache>
                <c:formatCode>0.00%</c:formatCode>
                <c:ptCount val="8"/>
                <c:pt idx="0">
                  <c:v>0.33454375823210902</c:v>
                </c:pt>
                <c:pt idx="1">
                  <c:v>0.26343663105517301</c:v>
                </c:pt>
                <c:pt idx="2">
                  <c:v>0.189672362066442</c:v>
                </c:pt>
                <c:pt idx="3">
                  <c:v>4.82493048441387E-3</c:v>
                </c:pt>
                <c:pt idx="4">
                  <c:v>8.2110712717693504E-2</c:v>
                </c:pt>
                <c:pt idx="5">
                  <c:v>1.47263281135665E-2</c:v>
                </c:pt>
                <c:pt idx="6">
                  <c:v>1.2023452363529899E-2</c:v>
                </c:pt>
                <c:pt idx="7">
                  <c:v>9.8661824967071599E-2</c:v>
                </c:pt>
              </c:numCache>
            </c:numRef>
          </c:val>
          <c:extLst>
            <c:ext xmlns:c16="http://schemas.microsoft.com/office/drawing/2014/chart" uri="{C3380CC4-5D6E-409C-BE32-E72D297353CC}">
              <c16:uniqueId val="{00000000-A875-45A6-9111-A9DCFA70363A}"/>
            </c:ext>
          </c:extLst>
        </c:ser>
        <c:ser>
          <c:idx val="1"/>
          <c:order val="1"/>
          <c:tx>
            <c:strRef>
              <c:f>'2021 National Identity'!$B$43</c:f>
              <c:strCache>
                <c:ptCount val="1"/>
                <c:pt idx="0">
                  <c:v>Northern Ireland</c:v>
                </c:pt>
              </c:strCache>
            </c:strRef>
          </c:tx>
          <c:spPr>
            <a:solidFill>
              <a:schemeClr val="accent6">
                <a:lumMod val="60000"/>
                <a:lumOff val="40000"/>
              </a:schemeClr>
            </a:solidFill>
            <a:ln>
              <a:noFill/>
            </a:ln>
            <a:effectLst/>
          </c:spPr>
          <c:invertIfNegative val="0"/>
          <c:cat>
            <c:strRef>
              <c:f>'2021 National Identity'!$C$41:$J$41</c:f>
              <c:strCache>
                <c:ptCount val="8"/>
                <c:pt idx="0">
                  <c:v>British only</c:v>
                </c:pt>
                <c:pt idx="1">
                  <c:v>Irish only</c:v>
                </c:pt>
                <c:pt idx="2">
                  <c:v>Northern Irish only</c:v>
                </c:pt>
                <c:pt idx="3">
                  <c:v>British and Irish only</c:v>
                </c:pt>
                <c:pt idx="4">
                  <c:v>British and Northern Irish only</c:v>
                </c:pt>
                <c:pt idx="5">
                  <c:v>Irish and Northern Irish only</c:v>
                </c:pt>
                <c:pt idx="6">
                  <c:v>British, Irish and Northern Irish only</c:v>
                </c:pt>
                <c:pt idx="7">
                  <c:v>Other</c:v>
                </c:pt>
              </c:strCache>
            </c:strRef>
          </c:cat>
          <c:val>
            <c:numRef>
              <c:f>'2021 National Identity'!$C$43:$J$43</c:f>
              <c:numCache>
                <c:formatCode>0.00%</c:formatCode>
                <c:ptCount val="8"/>
                <c:pt idx="0">
                  <c:v>0.318553469859577</c:v>
                </c:pt>
                <c:pt idx="1">
                  <c:v>0.29131057312123199</c:v>
                </c:pt>
                <c:pt idx="2">
                  <c:v>0.19779789036741199</c:v>
                </c:pt>
                <c:pt idx="3">
                  <c:v>6.1833515047223699E-3</c:v>
                </c:pt>
                <c:pt idx="4">
                  <c:v>7.9512919200809204E-2</c:v>
                </c:pt>
                <c:pt idx="5">
                  <c:v>1.7644725261733701E-2</c:v>
                </c:pt>
                <c:pt idx="6">
                  <c:v>1.4738529037004001E-2</c:v>
                </c:pt>
                <c:pt idx="7">
                  <c:v>7.4258541647510098E-2</c:v>
                </c:pt>
              </c:numCache>
            </c:numRef>
          </c:val>
          <c:extLst>
            <c:ext xmlns:c16="http://schemas.microsoft.com/office/drawing/2014/chart" uri="{C3380CC4-5D6E-409C-BE32-E72D297353CC}">
              <c16:uniqueId val="{00000001-A875-45A6-9111-A9DCFA70363A}"/>
            </c:ext>
          </c:extLst>
        </c:ser>
        <c:dLbls>
          <c:showLegendKey val="0"/>
          <c:showVal val="0"/>
          <c:showCatName val="0"/>
          <c:showSerName val="0"/>
          <c:showPercent val="0"/>
          <c:showBubbleSize val="0"/>
        </c:dLbls>
        <c:gapWidth val="182"/>
        <c:axId val="924623471"/>
        <c:axId val="924624719"/>
      </c:barChart>
      <c:catAx>
        <c:axId val="9246234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4624719"/>
        <c:crosses val="autoZero"/>
        <c:auto val="1"/>
        <c:lblAlgn val="ctr"/>
        <c:lblOffset val="100"/>
        <c:noMultiLvlLbl val="0"/>
      </c:catAx>
      <c:valAx>
        <c:axId val="924624719"/>
        <c:scaling>
          <c:orientation val="minMax"/>
        </c:scaling>
        <c:delete val="0"/>
        <c:axPos val="b"/>
        <c:majorGridlines>
          <c:spPr>
            <a:ln w="9525" cap="flat" cmpd="sng" algn="ctr">
              <a:no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4623471"/>
        <c:crosses val="autoZero"/>
        <c:crossBetween val="between"/>
      </c:valAx>
      <c:spPr>
        <a:noFill/>
        <a:ln>
          <a:noFill/>
        </a:ln>
        <a:effectLst/>
      </c:spPr>
    </c:plotArea>
    <c:legend>
      <c:legendPos val="b"/>
      <c:layout>
        <c:manualLayout>
          <c:xMode val="edge"/>
          <c:yMode val="edge"/>
          <c:x val="0.68006014873140863"/>
          <c:y val="0.17082919131021429"/>
          <c:w val="0.29543503937007876"/>
          <c:h val="0.2145780142604790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764</TotalTime>
  <Pages>11</Pages>
  <Words>2478</Words>
  <Characters>14127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Bennett</dc:creator>
  <cp:keywords/>
  <dc:description/>
  <cp:lastModifiedBy>Jessica Bennett</cp:lastModifiedBy>
  <cp:revision>18</cp:revision>
  <dcterms:created xsi:type="dcterms:W3CDTF">2022-09-22T14:22:00Z</dcterms:created>
  <dcterms:modified xsi:type="dcterms:W3CDTF">2022-10-03T15:18:00Z</dcterms:modified>
</cp:coreProperties>
</file>