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378" w:rsidRDefault="00106892">
      <w:pPr>
        <w:rPr>
          <w:b/>
        </w:rPr>
      </w:pPr>
      <w:r w:rsidRPr="00106892">
        <w:rPr>
          <w:b/>
        </w:rPr>
        <w:t xml:space="preserve">District Electoral Areas </w:t>
      </w:r>
    </w:p>
    <w:p w:rsidR="00106892" w:rsidRDefault="00503482">
      <w:r>
        <w:t xml:space="preserve">In 2008, the Northern Ireland Assembly approved the reform of Local Government. The change moved Local Government from 26 Districts to 11 new Districts, as well as making changes to the powers of Local Government. The new 11 Districts are made up </w:t>
      </w:r>
      <w:r w:rsidR="00377489">
        <w:t>of 80 District Electoral Areas, which form the basis for the electoral representation on councils.</w:t>
      </w:r>
    </w:p>
    <w:p w:rsidR="00377489" w:rsidRDefault="00377489">
      <w:r>
        <w:t xml:space="preserve">Armagh City, </w:t>
      </w:r>
      <w:proofErr w:type="spellStart"/>
      <w:r>
        <w:t>Banbridge</w:t>
      </w:r>
      <w:proofErr w:type="spellEnd"/>
      <w:r>
        <w:t xml:space="preserve"> and Craigavon Borough is made up of seven District Electoral Areas</w:t>
      </w:r>
      <w:r w:rsidR="0037158B">
        <w:t xml:space="preserve"> as shown below</w:t>
      </w:r>
      <w:r>
        <w:t xml:space="preserve">: Armagh, </w:t>
      </w:r>
      <w:proofErr w:type="spellStart"/>
      <w:r>
        <w:t>Banbridge</w:t>
      </w:r>
      <w:proofErr w:type="spellEnd"/>
      <w:r>
        <w:t xml:space="preserve">, Craigavon, </w:t>
      </w:r>
      <w:proofErr w:type="spellStart"/>
      <w:r>
        <w:t>Cusher</w:t>
      </w:r>
      <w:proofErr w:type="spellEnd"/>
      <w:r>
        <w:t xml:space="preserve">, Lagan River, </w:t>
      </w:r>
      <w:proofErr w:type="spellStart"/>
      <w:r>
        <w:t>Lurgan</w:t>
      </w:r>
      <w:proofErr w:type="spellEnd"/>
      <w:r>
        <w:t xml:space="preserve"> and </w:t>
      </w:r>
      <w:proofErr w:type="spellStart"/>
      <w:r>
        <w:t>Portadown</w:t>
      </w:r>
      <w:proofErr w:type="spellEnd"/>
      <w:r>
        <w:t>.</w:t>
      </w:r>
    </w:p>
    <w:p w:rsidR="008353E9" w:rsidRDefault="008353E9"/>
    <w:p w:rsidR="0037158B" w:rsidRDefault="008353E9" w:rsidP="0037158B">
      <w:pPr>
        <w:rPr>
          <w:i/>
          <w:sz w:val="20"/>
          <w:szCs w:val="20"/>
        </w:rPr>
      </w:pPr>
      <w:r w:rsidRPr="008353E9">
        <w:rPr>
          <w:noProof/>
          <w:lang w:eastAsia="en-GB"/>
        </w:rPr>
        <w:drawing>
          <wp:inline distT="0" distB="0" distL="0" distR="0">
            <wp:extent cx="5648325" cy="2953372"/>
            <wp:effectExtent l="19050" t="19050" r="9525" b="19050"/>
            <wp:docPr id="1" name="Picture 1" descr="S:\NISRA Statistician\GIS\Map documents\DEAs\DEAs_ABC blue.jpg" title="District Electoral Areas within Armagh City, Banbridge and Craigavon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SRA Statistician\GIS\Map documents\DEAs\DEAs_ABC blu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3096" cy="2955867"/>
                    </a:xfrm>
                    <a:prstGeom prst="rect">
                      <a:avLst/>
                    </a:prstGeom>
                    <a:ln w="12700" cap="sq">
                      <a:solidFill>
                        <a:srgbClr val="000000"/>
                      </a:solidFill>
                      <a:prstDash val="solid"/>
                      <a:miter lim="800000"/>
                    </a:ln>
                    <a:effectLst/>
                  </pic:spPr>
                </pic:pic>
              </a:graphicData>
            </a:graphic>
          </wp:inline>
        </w:drawing>
      </w:r>
      <w:r w:rsidR="0037158B">
        <w:rPr>
          <w:i/>
          <w:sz w:val="20"/>
          <w:szCs w:val="20"/>
        </w:rPr>
        <w:t>Figure</w:t>
      </w:r>
      <w:r w:rsidR="007366E0">
        <w:rPr>
          <w:i/>
          <w:sz w:val="20"/>
          <w:szCs w:val="20"/>
        </w:rPr>
        <w:t xml:space="preserve"> 1:</w:t>
      </w:r>
      <w:r w:rsidR="0037158B" w:rsidRPr="002A2185">
        <w:rPr>
          <w:i/>
          <w:sz w:val="20"/>
          <w:szCs w:val="20"/>
        </w:rPr>
        <w:t xml:space="preserve"> </w:t>
      </w:r>
      <w:r w:rsidR="0037158B">
        <w:rPr>
          <w:i/>
          <w:sz w:val="20"/>
          <w:szCs w:val="20"/>
        </w:rPr>
        <w:t xml:space="preserve">District Electoral Areas within Armagh City, </w:t>
      </w:r>
      <w:proofErr w:type="spellStart"/>
      <w:r w:rsidR="0037158B">
        <w:rPr>
          <w:i/>
          <w:sz w:val="20"/>
          <w:szCs w:val="20"/>
        </w:rPr>
        <w:t>Banbridge</w:t>
      </w:r>
      <w:proofErr w:type="spellEnd"/>
      <w:r w:rsidR="0037158B">
        <w:rPr>
          <w:i/>
          <w:sz w:val="20"/>
          <w:szCs w:val="20"/>
        </w:rPr>
        <w:t xml:space="preserve"> and Craigavon Borough</w:t>
      </w:r>
      <w:r w:rsidR="0037158B" w:rsidRPr="002A2185">
        <w:rPr>
          <w:i/>
          <w:sz w:val="20"/>
          <w:szCs w:val="20"/>
        </w:rPr>
        <w:t>.</w:t>
      </w:r>
    </w:p>
    <w:p w:rsidR="00BA03F2" w:rsidRDefault="00BA03F2" w:rsidP="0037158B"/>
    <w:p w:rsidR="00BE1AB0" w:rsidRPr="00BE1AB0" w:rsidRDefault="00BE1AB0" w:rsidP="0037158B">
      <w:pPr>
        <w:rPr>
          <w:u w:val="single"/>
        </w:rPr>
      </w:pPr>
      <w:r w:rsidRPr="00BE1AB0">
        <w:rPr>
          <w:u w:val="single"/>
        </w:rPr>
        <w:t>Census 2011</w:t>
      </w:r>
    </w:p>
    <w:p w:rsidR="00BE1AB0" w:rsidRDefault="00BE1AB0" w:rsidP="0037158B">
      <w:r>
        <w:t>On Census Day 2011 the usual resident population of Armagh</w:t>
      </w:r>
      <w:r w:rsidR="00F54D78">
        <w:t xml:space="preserve"> City, </w:t>
      </w:r>
      <w:proofErr w:type="spellStart"/>
      <w:r w:rsidR="00F54D78">
        <w:t>Banbridge</w:t>
      </w:r>
      <w:proofErr w:type="spellEnd"/>
      <w:r w:rsidR="00F54D78">
        <w:t xml:space="preserve"> and Craigavon B</w:t>
      </w:r>
      <w:r>
        <w:t>orough was 199,693. This accounted for 11.0% of the Northern Ireland population, the second largest council in terms of population after Belfast.</w:t>
      </w:r>
    </w:p>
    <w:p w:rsidR="00BE1AB0" w:rsidRDefault="00BE1AB0" w:rsidP="0037158B">
      <w:r>
        <w:t xml:space="preserve">The largest district </w:t>
      </w:r>
      <w:proofErr w:type="spellStart"/>
      <w:r>
        <w:t>District</w:t>
      </w:r>
      <w:proofErr w:type="spellEnd"/>
      <w:r>
        <w:t xml:space="preserve"> Electoral Area (DEA) in the borough on Census Day in terms of population was </w:t>
      </w:r>
      <w:proofErr w:type="spellStart"/>
      <w:r>
        <w:t>Lurgan</w:t>
      </w:r>
      <w:proofErr w:type="spellEnd"/>
      <w:r>
        <w:t xml:space="preserve"> </w:t>
      </w:r>
      <w:r w:rsidR="007366E0">
        <w:t xml:space="preserve">DEA </w:t>
      </w:r>
      <w:r>
        <w:t xml:space="preserve">with a usual resident population of 34,939 (17.5% of the borough’s population). This was closely followed by </w:t>
      </w:r>
      <w:proofErr w:type="spellStart"/>
      <w:r>
        <w:t>Banbridge</w:t>
      </w:r>
      <w:proofErr w:type="spellEnd"/>
      <w:r>
        <w:t xml:space="preserve"> DEA with a population of 33,419 (16.7% of the borough’s population). The smallest DEA in the borough was Lagan River with a population of 22,991 (11.5% of the borough’s population).</w:t>
      </w:r>
    </w:p>
    <w:p w:rsidR="00BE1AB0" w:rsidRDefault="00BE1AB0" w:rsidP="0037158B">
      <w:r>
        <w:t xml:space="preserve">There were 98,713 males (49.4%) and 100,980 females (50.6%) resident in the borough on Census Day 2011. The proportions of males and females were relatively similar across the seven DEAs in the borough. Craigavon </w:t>
      </w:r>
      <w:r w:rsidR="007366E0">
        <w:t xml:space="preserve">DEA </w:t>
      </w:r>
      <w:r>
        <w:t>had the highest p</w:t>
      </w:r>
      <w:r w:rsidR="00252044">
        <w:t>roportion of females with 51.0%.</w:t>
      </w:r>
    </w:p>
    <w:p w:rsidR="00252044" w:rsidRDefault="00252044" w:rsidP="0037158B"/>
    <w:p w:rsidR="00252044" w:rsidRDefault="00252044" w:rsidP="0037158B"/>
    <w:tbl>
      <w:tblPr>
        <w:tblStyle w:val="GridTable1Light"/>
        <w:tblW w:w="8501" w:type="dxa"/>
        <w:tblLayout w:type="fixed"/>
        <w:tblLook w:val="04A0" w:firstRow="1" w:lastRow="0" w:firstColumn="1" w:lastColumn="0" w:noHBand="0" w:noVBand="1"/>
        <w:tblCaption w:val="Gender profile on Census Day 2011 in District Electoral Areas of Armagh City, Banbridge and Craigavon Borough"/>
        <w:tblDescription w:val="Table showing the proportions of male and female residents in each of the DEA's in Armagh, Banbridge and Craigavon borough on Census Day 2011"/>
      </w:tblPr>
      <w:tblGrid>
        <w:gridCol w:w="1359"/>
        <w:gridCol w:w="1613"/>
        <w:gridCol w:w="1276"/>
        <w:gridCol w:w="1417"/>
        <w:gridCol w:w="1418"/>
        <w:gridCol w:w="1418"/>
      </w:tblGrid>
      <w:tr w:rsidR="004C5921" w:rsidRPr="009C7268" w:rsidTr="00F367EE">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359" w:type="dxa"/>
            <w:hideMark/>
          </w:tcPr>
          <w:p w:rsidR="00F367EE" w:rsidRDefault="00F367EE" w:rsidP="007366E0">
            <w:pPr>
              <w:jc w:val="center"/>
              <w:rPr>
                <w:rFonts w:ascii="Calibri" w:eastAsia="Times New Roman" w:hAnsi="Calibri" w:cs="Times New Roman"/>
                <w:color w:val="000000"/>
                <w:lang w:eastAsia="en-GB"/>
              </w:rPr>
            </w:pPr>
          </w:p>
          <w:p w:rsidR="004C5921" w:rsidRPr="009C7268" w:rsidRDefault="007366E0" w:rsidP="007366E0">
            <w:pPr>
              <w:jc w:val="center"/>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DEA</w:t>
            </w:r>
          </w:p>
        </w:tc>
        <w:tc>
          <w:tcPr>
            <w:tcW w:w="1613" w:type="dxa"/>
            <w:noWrap/>
          </w:tcPr>
          <w:p w:rsidR="00F367EE" w:rsidRDefault="00F367EE"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p w:rsidR="004C5921" w:rsidRPr="009C7268" w:rsidRDefault="004C5921"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Male</w:t>
            </w:r>
          </w:p>
        </w:tc>
        <w:tc>
          <w:tcPr>
            <w:tcW w:w="1276" w:type="dxa"/>
            <w:noWrap/>
            <w:hideMark/>
          </w:tcPr>
          <w:p w:rsidR="00F367EE" w:rsidRDefault="00F367EE"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p w:rsidR="004C5921" w:rsidRPr="009C7268" w:rsidRDefault="004C5921"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w:t>
            </w:r>
          </w:p>
        </w:tc>
        <w:tc>
          <w:tcPr>
            <w:tcW w:w="1417" w:type="dxa"/>
            <w:noWrap/>
          </w:tcPr>
          <w:p w:rsidR="00F367EE" w:rsidRDefault="00F367EE"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p w:rsidR="004C5921" w:rsidRPr="009C7268" w:rsidRDefault="004C5921"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Female</w:t>
            </w:r>
          </w:p>
        </w:tc>
        <w:tc>
          <w:tcPr>
            <w:tcW w:w="1418" w:type="dxa"/>
            <w:noWrap/>
            <w:hideMark/>
          </w:tcPr>
          <w:p w:rsidR="00F367EE" w:rsidRDefault="00F367EE"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p w:rsidR="004C5921" w:rsidRPr="009C7268" w:rsidRDefault="004C5921"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w:t>
            </w:r>
          </w:p>
        </w:tc>
        <w:tc>
          <w:tcPr>
            <w:tcW w:w="1418" w:type="dxa"/>
          </w:tcPr>
          <w:p w:rsidR="00F367EE" w:rsidRDefault="00F367EE"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p w:rsidR="004C5921" w:rsidRDefault="004C5921"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Total</w:t>
            </w:r>
          </w:p>
        </w:tc>
      </w:tr>
      <w:tr w:rsidR="004C5921" w:rsidRPr="009C7268" w:rsidTr="00F367EE">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4C5921" w:rsidRPr="009C7268" w:rsidRDefault="004C5921" w:rsidP="007366E0">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Armagh</w:t>
            </w:r>
          </w:p>
        </w:tc>
        <w:tc>
          <w:tcPr>
            <w:tcW w:w="1613"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14,953</w:t>
            </w:r>
          </w:p>
        </w:tc>
        <w:tc>
          <w:tcPr>
            <w:tcW w:w="1276"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49.4%</w:t>
            </w:r>
          </w:p>
        </w:tc>
        <w:tc>
          <w:tcPr>
            <w:tcW w:w="1417"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15,333</w:t>
            </w:r>
          </w:p>
        </w:tc>
        <w:tc>
          <w:tcPr>
            <w:tcW w:w="1418"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50.6%</w:t>
            </w:r>
          </w:p>
        </w:tc>
        <w:tc>
          <w:tcPr>
            <w:tcW w:w="1418" w:type="dxa"/>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30,286</w:t>
            </w:r>
          </w:p>
        </w:tc>
      </w:tr>
      <w:tr w:rsidR="004C5921" w:rsidRPr="009C7268" w:rsidTr="00F367EE">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4C5921" w:rsidRDefault="004C5921" w:rsidP="007366E0">
            <w:pPr>
              <w:jc w:val="center"/>
              <w:rPr>
                <w:rFonts w:ascii="Arial" w:eastAsia="Times New Roman" w:hAnsi="Arial" w:cs="Arial"/>
                <w:b w:val="0"/>
                <w:bCs w:val="0"/>
                <w:sz w:val="18"/>
                <w:szCs w:val="18"/>
                <w:lang w:eastAsia="en-GB"/>
              </w:rPr>
            </w:pPr>
            <w:proofErr w:type="spellStart"/>
            <w:r>
              <w:rPr>
                <w:rFonts w:ascii="Arial" w:eastAsia="Times New Roman" w:hAnsi="Arial" w:cs="Arial"/>
                <w:sz w:val="18"/>
                <w:szCs w:val="18"/>
                <w:lang w:eastAsia="en-GB"/>
              </w:rPr>
              <w:t>Banbridge</w:t>
            </w:r>
            <w:proofErr w:type="spellEnd"/>
          </w:p>
        </w:tc>
        <w:tc>
          <w:tcPr>
            <w:tcW w:w="1613"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16,465</w:t>
            </w:r>
          </w:p>
        </w:tc>
        <w:tc>
          <w:tcPr>
            <w:tcW w:w="1276"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49.3%</w:t>
            </w:r>
          </w:p>
        </w:tc>
        <w:tc>
          <w:tcPr>
            <w:tcW w:w="1417"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16,954</w:t>
            </w:r>
          </w:p>
        </w:tc>
        <w:tc>
          <w:tcPr>
            <w:tcW w:w="1418"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50.7%</w:t>
            </w:r>
          </w:p>
        </w:tc>
        <w:tc>
          <w:tcPr>
            <w:tcW w:w="1418" w:type="dxa"/>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33,419</w:t>
            </w:r>
          </w:p>
        </w:tc>
      </w:tr>
      <w:tr w:rsidR="004C5921" w:rsidRPr="009C7268" w:rsidTr="00F367EE">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4C5921" w:rsidRDefault="004C5921" w:rsidP="007366E0">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Craigavon</w:t>
            </w:r>
          </w:p>
        </w:tc>
        <w:tc>
          <w:tcPr>
            <w:tcW w:w="1613"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12,399</w:t>
            </w:r>
          </w:p>
        </w:tc>
        <w:tc>
          <w:tcPr>
            <w:tcW w:w="1276"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49.0%</w:t>
            </w:r>
          </w:p>
        </w:tc>
        <w:tc>
          <w:tcPr>
            <w:tcW w:w="1417"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12,888</w:t>
            </w:r>
          </w:p>
        </w:tc>
        <w:tc>
          <w:tcPr>
            <w:tcW w:w="1418"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51.0%</w:t>
            </w:r>
          </w:p>
        </w:tc>
        <w:tc>
          <w:tcPr>
            <w:tcW w:w="1418" w:type="dxa"/>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25,287</w:t>
            </w:r>
          </w:p>
        </w:tc>
      </w:tr>
      <w:tr w:rsidR="004C5921" w:rsidRPr="009C7268" w:rsidTr="00F367EE">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4C5921" w:rsidRDefault="004C5921" w:rsidP="007366E0">
            <w:pPr>
              <w:jc w:val="center"/>
              <w:rPr>
                <w:rFonts w:ascii="Arial" w:eastAsia="Times New Roman" w:hAnsi="Arial" w:cs="Arial"/>
                <w:b w:val="0"/>
                <w:bCs w:val="0"/>
                <w:sz w:val="18"/>
                <w:szCs w:val="18"/>
                <w:lang w:eastAsia="en-GB"/>
              </w:rPr>
            </w:pPr>
            <w:proofErr w:type="spellStart"/>
            <w:r>
              <w:rPr>
                <w:rFonts w:ascii="Arial" w:eastAsia="Times New Roman" w:hAnsi="Arial" w:cs="Arial"/>
                <w:sz w:val="18"/>
                <w:szCs w:val="18"/>
                <w:lang w:eastAsia="en-GB"/>
              </w:rPr>
              <w:t>Cusher</w:t>
            </w:r>
            <w:proofErr w:type="spellEnd"/>
          </w:p>
        </w:tc>
        <w:tc>
          <w:tcPr>
            <w:tcW w:w="1613"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11,645</w:t>
            </w:r>
          </w:p>
        </w:tc>
        <w:tc>
          <w:tcPr>
            <w:tcW w:w="1276"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7"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11,633</w:t>
            </w:r>
          </w:p>
        </w:tc>
        <w:tc>
          <w:tcPr>
            <w:tcW w:w="1418" w:type="dxa"/>
            <w:noWrap/>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8" w:type="dxa"/>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23,278</w:t>
            </w:r>
          </w:p>
        </w:tc>
      </w:tr>
      <w:tr w:rsidR="004C5921" w:rsidRPr="009C7268" w:rsidTr="00F367EE">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4C5921" w:rsidRPr="009C7268" w:rsidRDefault="004C5921" w:rsidP="007366E0">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Lagan River</w:t>
            </w:r>
          </w:p>
        </w:tc>
        <w:tc>
          <w:tcPr>
            <w:tcW w:w="1613"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11,498</w:t>
            </w:r>
          </w:p>
        </w:tc>
        <w:tc>
          <w:tcPr>
            <w:tcW w:w="1276"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7"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11,493</w:t>
            </w:r>
          </w:p>
        </w:tc>
        <w:tc>
          <w:tcPr>
            <w:tcW w:w="1418"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8" w:type="dxa"/>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22,991</w:t>
            </w:r>
          </w:p>
        </w:tc>
      </w:tr>
      <w:tr w:rsidR="004C5921" w:rsidRPr="009C7268" w:rsidTr="00F367EE">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4C5921" w:rsidRPr="009C7268" w:rsidRDefault="004C5921" w:rsidP="007366E0">
            <w:pPr>
              <w:jc w:val="center"/>
              <w:rPr>
                <w:rFonts w:ascii="Arial" w:eastAsia="Times New Roman" w:hAnsi="Arial" w:cs="Arial"/>
                <w:b w:val="0"/>
                <w:bCs w:val="0"/>
                <w:sz w:val="18"/>
                <w:szCs w:val="18"/>
                <w:lang w:eastAsia="en-GB"/>
              </w:rPr>
            </w:pPr>
            <w:proofErr w:type="spellStart"/>
            <w:r>
              <w:rPr>
                <w:rFonts w:ascii="Arial" w:eastAsia="Times New Roman" w:hAnsi="Arial" w:cs="Arial"/>
                <w:sz w:val="18"/>
                <w:szCs w:val="18"/>
                <w:lang w:eastAsia="en-GB"/>
              </w:rPr>
              <w:t>Lurgan</w:t>
            </w:r>
            <w:proofErr w:type="spellEnd"/>
          </w:p>
        </w:tc>
        <w:tc>
          <w:tcPr>
            <w:tcW w:w="1613"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17,228</w:t>
            </w:r>
          </w:p>
        </w:tc>
        <w:tc>
          <w:tcPr>
            <w:tcW w:w="1276"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49.3%</w:t>
            </w:r>
          </w:p>
        </w:tc>
        <w:tc>
          <w:tcPr>
            <w:tcW w:w="1417"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17,711</w:t>
            </w:r>
          </w:p>
        </w:tc>
        <w:tc>
          <w:tcPr>
            <w:tcW w:w="1418"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50.7%</w:t>
            </w:r>
          </w:p>
        </w:tc>
        <w:tc>
          <w:tcPr>
            <w:tcW w:w="1418" w:type="dxa"/>
          </w:tcPr>
          <w:p w:rsidR="004C5921"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34,939</w:t>
            </w:r>
          </w:p>
        </w:tc>
      </w:tr>
      <w:tr w:rsidR="004C5921" w:rsidRPr="009C7268" w:rsidTr="00F367EE">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4C5921" w:rsidRPr="009C7268" w:rsidRDefault="004C5921" w:rsidP="007366E0">
            <w:pPr>
              <w:jc w:val="center"/>
              <w:rPr>
                <w:rFonts w:ascii="Arial" w:eastAsia="Times New Roman" w:hAnsi="Arial" w:cs="Arial"/>
                <w:b w:val="0"/>
                <w:bCs w:val="0"/>
                <w:sz w:val="18"/>
                <w:szCs w:val="18"/>
                <w:lang w:eastAsia="en-GB"/>
              </w:rPr>
            </w:pPr>
            <w:proofErr w:type="spellStart"/>
            <w:r>
              <w:rPr>
                <w:rFonts w:ascii="Arial" w:eastAsia="Times New Roman" w:hAnsi="Arial" w:cs="Arial"/>
                <w:sz w:val="18"/>
                <w:szCs w:val="18"/>
                <w:lang w:eastAsia="en-GB"/>
              </w:rPr>
              <w:t>Portadown</w:t>
            </w:r>
            <w:proofErr w:type="spellEnd"/>
          </w:p>
        </w:tc>
        <w:tc>
          <w:tcPr>
            <w:tcW w:w="1613"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14,525</w:t>
            </w:r>
          </w:p>
        </w:tc>
        <w:tc>
          <w:tcPr>
            <w:tcW w:w="1276"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49.3%</w:t>
            </w:r>
          </w:p>
        </w:tc>
        <w:tc>
          <w:tcPr>
            <w:tcW w:w="1417" w:type="dxa"/>
            <w:noWrap/>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14,968</w:t>
            </w:r>
          </w:p>
        </w:tc>
        <w:tc>
          <w:tcPr>
            <w:tcW w:w="1418" w:type="dxa"/>
            <w:noWrap/>
          </w:tcPr>
          <w:p w:rsidR="004C5921" w:rsidRPr="009C7268" w:rsidRDefault="005E0D7E"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50.7</w:t>
            </w:r>
            <w:r w:rsidR="006748D1">
              <w:rPr>
                <w:rFonts w:ascii="Calibri" w:eastAsia="Times New Roman" w:hAnsi="Calibri" w:cs="Times New Roman"/>
                <w:color w:val="000000"/>
                <w:lang w:eastAsia="en-GB"/>
              </w:rPr>
              <w:t>%</w:t>
            </w:r>
          </w:p>
        </w:tc>
        <w:tc>
          <w:tcPr>
            <w:tcW w:w="1418" w:type="dxa"/>
          </w:tcPr>
          <w:p w:rsidR="004C5921" w:rsidRPr="009C7268" w:rsidRDefault="006748D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29,493</w:t>
            </w:r>
          </w:p>
        </w:tc>
      </w:tr>
    </w:tbl>
    <w:p w:rsidR="00780BD9" w:rsidRPr="002A2185" w:rsidRDefault="007366E0" w:rsidP="00780BD9">
      <w:pPr>
        <w:rPr>
          <w:i/>
          <w:sz w:val="20"/>
          <w:szCs w:val="20"/>
        </w:rPr>
      </w:pPr>
      <w:r>
        <w:rPr>
          <w:i/>
          <w:sz w:val="20"/>
          <w:szCs w:val="20"/>
        </w:rPr>
        <w:t>Table 1: Gender p</w:t>
      </w:r>
      <w:r w:rsidR="00780BD9">
        <w:rPr>
          <w:i/>
          <w:sz w:val="20"/>
          <w:szCs w:val="20"/>
        </w:rPr>
        <w:t>rofile on Census Day</w:t>
      </w:r>
      <w:r>
        <w:rPr>
          <w:i/>
          <w:sz w:val="20"/>
          <w:szCs w:val="20"/>
        </w:rPr>
        <w:t xml:space="preserve"> 2011 in </w:t>
      </w:r>
      <w:r w:rsidR="003F3F26">
        <w:rPr>
          <w:i/>
          <w:sz w:val="20"/>
          <w:szCs w:val="20"/>
        </w:rPr>
        <w:t>District Electoral Areas</w:t>
      </w:r>
      <w:r>
        <w:rPr>
          <w:i/>
          <w:sz w:val="20"/>
          <w:szCs w:val="20"/>
        </w:rPr>
        <w:t xml:space="preserve"> of Armagh City, </w:t>
      </w:r>
      <w:proofErr w:type="spellStart"/>
      <w:r>
        <w:rPr>
          <w:i/>
          <w:sz w:val="20"/>
          <w:szCs w:val="20"/>
        </w:rPr>
        <w:t>Banbridge</w:t>
      </w:r>
      <w:proofErr w:type="spellEnd"/>
      <w:r>
        <w:rPr>
          <w:i/>
          <w:sz w:val="20"/>
          <w:szCs w:val="20"/>
        </w:rPr>
        <w:t xml:space="preserve"> and Craigavon Borough</w:t>
      </w:r>
      <w:r w:rsidR="00780BD9" w:rsidRPr="002A2185">
        <w:rPr>
          <w:i/>
          <w:sz w:val="20"/>
          <w:szCs w:val="20"/>
        </w:rPr>
        <w:t>. Source:</w:t>
      </w:r>
      <w:r w:rsidR="003F3F26">
        <w:rPr>
          <w:i/>
          <w:sz w:val="20"/>
          <w:szCs w:val="20"/>
        </w:rPr>
        <w:t xml:space="preserve"> Usual Resident Population – KS101NI (administrative geographies), Census 2011,</w:t>
      </w:r>
      <w:r w:rsidR="00780BD9">
        <w:rPr>
          <w:i/>
          <w:sz w:val="20"/>
          <w:szCs w:val="20"/>
        </w:rPr>
        <w:t xml:space="preserve"> NISRA</w:t>
      </w:r>
      <w:r w:rsidR="00780BD9" w:rsidRPr="002A2185">
        <w:rPr>
          <w:i/>
          <w:sz w:val="20"/>
          <w:szCs w:val="20"/>
        </w:rPr>
        <w:t>.</w:t>
      </w:r>
    </w:p>
    <w:p w:rsidR="004C5921" w:rsidRDefault="004C5921" w:rsidP="0037158B"/>
    <w:p w:rsidR="003F3F26" w:rsidRPr="003F3F26" w:rsidRDefault="00780BD9" w:rsidP="003F3F26">
      <w:r>
        <w:rPr>
          <w:noProof/>
          <w:lang w:eastAsia="en-GB"/>
        </w:rPr>
        <w:drawing>
          <wp:inline distT="0" distB="0" distL="0" distR="0" wp14:anchorId="7E19A47A" wp14:editId="2973BB03">
            <wp:extent cx="5731510" cy="3024505"/>
            <wp:effectExtent l="0" t="0" r="2540" b="4445"/>
            <wp:docPr id="2" name="Chart 2" descr="Bar chart showing population estimates by DEA for Armagh, Banbridge and Craigavon Borough Council area. " title="Census Day 2011 population for District Electoral Areas of Armagh City, Banbridge and Craigavon Borough. "/>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3F3F26">
        <w:rPr>
          <w:i/>
          <w:sz w:val="20"/>
          <w:szCs w:val="20"/>
        </w:rPr>
        <w:t>Figure 2</w:t>
      </w:r>
      <w:r w:rsidR="007366E0">
        <w:rPr>
          <w:i/>
          <w:sz w:val="20"/>
          <w:szCs w:val="20"/>
        </w:rPr>
        <w:t xml:space="preserve">: </w:t>
      </w:r>
      <w:r w:rsidR="003F3F26">
        <w:rPr>
          <w:i/>
          <w:sz w:val="20"/>
          <w:szCs w:val="20"/>
        </w:rPr>
        <w:t xml:space="preserve">Census Day </w:t>
      </w:r>
      <w:r w:rsidR="007366E0">
        <w:rPr>
          <w:i/>
          <w:sz w:val="20"/>
          <w:szCs w:val="20"/>
        </w:rPr>
        <w:t>2011 p</w:t>
      </w:r>
      <w:r w:rsidR="003F3F26">
        <w:rPr>
          <w:i/>
          <w:sz w:val="20"/>
          <w:szCs w:val="20"/>
        </w:rPr>
        <w:t>opulat</w:t>
      </w:r>
      <w:r w:rsidR="001A290C">
        <w:rPr>
          <w:i/>
          <w:sz w:val="20"/>
          <w:szCs w:val="20"/>
        </w:rPr>
        <w:t xml:space="preserve">ion </w:t>
      </w:r>
      <w:r w:rsidR="003F3F26">
        <w:rPr>
          <w:i/>
          <w:sz w:val="20"/>
          <w:szCs w:val="20"/>
        </w:rPr>
        <w:t>for District Electoral Areas</w:t>
      </w:r>
      <w:r w:rsidR="007366E0">
        <w:rPr>
          <w:i/>
          <w:sz w:val="20"/>
          <w:szCs w:val="20"/>
        </w:rPr>
        <w:t xml:space="preserve"> of Armagh City, </w:t>
      </w:r>
      <w:proofErr w:type="spellStart"/>
      <w:r w:rsidR="007366E0">
        <w:rPr>
          <w:i/>
          <w:sz w:val="20"/>
          <w:szCs w:val="20"/>
        </w:rPr>
        <w:t>Banbridge</w:t>
      </w:r>
      <w:proofErr w:type="spellEnd"/>
      <w:r w:rsidR="007366E0">
        <w:rPr>
          <w:i/>
          <w:sz w:val="20"/>
          <w:szCs w:val="20"/>
        </w:rPr>
        <w:t xml:space="preserve"> and Craigavon Borough</w:t>
      </w:r>
      <w:r w:rsidR="003F3F26" w:rsidRPr="002A2185">
        <w:rPr>
          <w:i/>
          <w:sz w:val="20"/>
          <w:szCs w:val="20"/>
        </w:rPr>
        <w:t>. Source:</w:t>
      </w:r>
      <w:r w:rsidR="003F3F26">
        <w:rPr>
          <w:i/>
          <w:sz w:val="20"/>
          <w:szCs w:val="20"/>
        </w:rPr>
        <w:t xml:space="preserve"> Usual Resident Population – KS101NI (administrative geographies), Census 2011, NISRA</w:t>
      </w:r>
      <w:r w:rsidR="003F3F26" w:rsidRPr="002A2185">
        <w:rPr>
          <w:i/>
          <w:sz w:val="20"/>
          <w:szCs w:val="20"/>
        </w:rPr>
        <w:t>.</w:t>
      </w:r>
    </w:p>
    <w:p w:rsidR="004C5921" w:rsidRDefault="004C5921" w:rsidP="0037158B"/>
    <w:p w:rsidR="00A34CDA" w:rsidRDefault="00A34CDA" w:rsidP="0037158B"/>
    <w:p w:rsidR="00A34CDA" w:rsidRDefault="003D547A" w:rsidP="0037158B">
      <w:r>
        <w:t>On Census Day 2011, the overall age profile of the borough showed that 22.1% were aged under 16, 32.8% were aged 16 to 39, 31.2% were aged 40 to 64 and 13.8% were aged 65 and over. Across the seven DEAs i</w:t>
      </w:r>
      <w:r w:rsidR="00A34CDA">
        <w:t>n the borough the age profiles we</w:t>
      </w:r>
      <w:r>
        <w:t xml:space="preserve">re </w:t>
      </w:r>
      <w:r w:rsidR="00A34CDA">
        <w:t>broadly</w:t>
      </w:r>
      <w:r>
        <w:t xml:space="preserve"> similar to the borough overall. </w:t>
      </w:r>
    </w:p>
    <w:p w:rsidR="00B16FEC" w:rsidRDefault="00A34CDA" w:rsidP="0037158B">
      <w:proofErr w:type="spellStart"/>
      <w:r>
        <w:t>Banbridge</w:t>
      </w:r>
      <w:proofErr w:type="spellEnd"/>
      <w:r w:rsidR="007366E0">
        <w:t xml:space="preserve"> DEA</w:t>
      </w:r>
      <w:r>
        <w:t xml:space="preserve"> and Lagan River </w:t>
      </w:r>
      <w:r w:rsidR="007366E0">
        <w:t xml:space="preserve">DEA </w:t>
      </w:r>
      <w:r>
        <w:t>had</w:t>
      </w:r>
      <w:r w:rsidR="003D547A">
        <w:t xml:space="preserve"> higher proportions of those aged 40 to 64 than other age groups in their DEA.  </w:t>
      </w:r>
      <w:r>
        <w:t xml:space="preserve">Craigavon </w:t>
      </w:r>
      <w:r w:rsidR="007366E0">
        <w:t xml:space="preserve">DEA </w:t>
      </w:r>
      <w:r>
        <w:t>had</w:t>
      </w:r>
      <w:r w:rsidR="003D547A">
        <w:t xml:space="preserve"> the highest proportion of those aged 16 to 39 (34.9%) while </w:t>
      </w:r>
      <w:proofErr w:type="spellStart"/>
      <w:r>
        <w:t>Portadown</w:t>
      </w:r>
      <w:proofErr w:type="spellEnd"/>
      <w:r>
        <w:t xml:space="preserve"> had the highest proportion of those aged 65 and over (15.0%)</w:t>
      </w:r>
    </w:p>
    <w:p w:rsidR="00B16FEC" w:rsidRDefault="00B16FEC" w:rsidP="0037158B"/>
    <w:p w:rsidR="00B16FEC" w:rsidRDefault="00B16FEC" w:rsidP="0037158B"/>
    <w:p w:rsidR="004C5921" w:rsidRPr="0037158B" w:rsidRDefault="004C5921" w:rsidP="0037158B"/>
    <w:tbl>
      <w:tblPr>
        <w:tblStyle w:val="GridTable1Light"/>
        <w:tblW w:w="10915" w:type="dxa"/>
        <w:jc w:val="center"/>
        <w:tblLayout w:type="fixed"/>
        <w:tblLook w:val="04A0" w:firstRow="1" w:lastRow="0" w:firstColumn="1" w:lastColumn="0" w:noHBand="0" w:noVBand="1"/>
        <w:tblCaption w:val="Age profile on Census Day 2011 for District Electoral Areas of Armagh City, Banbridge and Craigavon Borough"/>
        <w:tblDescription w:val="Population by DEA within the following age bands 0-15, 16-39, 40-64 and 65+. "/>
      </w:tblPr>
      <w:tblGrid>
        <w:gridCol w:w="1418"/>
        <w:gridCol w:w="1356"/>
        <w:gridCol w:w="1357"/>
        <w:gridCol w:w="1357"/>
        <w:gridCol w:w="1356"/>
        <w:gridCol w:w="1357"/>
        <w:gridCol w:w="1357"/>
        <w:gridCol w:w="1357"/>
      </w:tblGrid>
      <w:tr w:rsidR="00BA03F2" w:rsidRPr="009C7268" w:rsidTr="002C447C">
        <w:trPr>
          <w:cnfStyle w:val="100000000000" w:firstRow="1" w:lastRow="0" w:firstColumn="0" w:lastColumn="0" w:oddVBand="0" w:evenVBand="0" w:oddHBand="0" w:evenHBand="0" w:firstRowFirstColumn="0" w:firstRowLastColumn="0" w:lastRowFirstColumn="0" w:lastRowLastColumn="0"/>
          <w:trHeight w:val="580"/>
          <w:tblHeader/>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BA03F2" w:rsidRPr="009C7268" w:rsidRDefault="00BA03F2" w:rsidP="007366E0">
            <w:pPr>
              <w:jc w:val="center"/>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lastRenderedPageBreak/>
              <w:t>Age Group</w:t>
            </w:r>
          </w:p>
        </w:tc>
        <w:tc>
          <w:tcPr>
            <w:tcW w:w="1356" w:type="dxa"/>
            <w:noWrap/>
          </w:tcPr>
          <w:p w:rsidR="00BA03F2" w:rsidRPr="009C7268" w:rsidRDefault="00BA03F2"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Armagh</w:t>
            </w:r>
          </w:p>
        </w:tc>
        <w:tc>
          <w:tcPr>
            <w:tcW w:w="1357" w:type="dxa"/>
            <w:noWrap/>
          </w:tcPr>
          <w:p w:rsidR="00BA03F2" w:rsidRPr="009C7268" w:rsidRDefault="00BA03F2"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proofErr w:type="spellStart"/>
            <w:r>
              <w:rPr>
                <w:rFonts w:ascii="Calibri" w:eastAsia="Times New Roman" w:hAnsi="Calibri" w:cs="Times New Roman"/>
                <w:color w:val="000000"/>
                <w:lang w:eastAsia="en-GB"/>
              </w:rPr>
              <w:t>Banbridge</w:t>
            </w:r>
            <w:proofErr w:type="spellEnd"/>
          </w:p>
        </w:tc>
        <w:tc>
          <w:tcPr>
            <w:tcW w:w="1357" w:type="dxa"/>
            <w:noWrap/>
          </w:tcPr>
          <w:p w:rsidR="00BA03F2" w:rsidRPr="009C7268" w:rsidRDefault="00BA03F2"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Craigavon</w:t>
            </w:r>
          </w:p>
        </w:tc>
        <w:tc>
          <w:tcPr>
            <w:tcW w:w="1356" w:type="dxa"/>
            <w:noWrap/>
          </w:tcPr>
          <w:p w:rsidR="00BA03F2" w:rsidRPr="009C7268" w:rsidRDefault="00BA03F2"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proofErr w:type="spellStart"/>
            <w:r>
              <w:rPr>
                <w:rFonts w:ascii="Calibri" w:eastAsia="Times New Roman" w:hAnsi="Calibri" w:cs="Times New Roman"/>
                <w:color w:val="000000"/>
                <w:lang w:eastAsia="en-GB"/>
              </w:rPr>
              <w:t>Cusher</w:t>
            </w:r>
            <w:proofErr w:type="spellEnd"/>
          </w:p>
        </w:tc>
        <w:tc>
          <w:tcPr>
            <w:tcW w:w="1357" w:type="dxa"/>
          </w:tcPr>
          <w:p w:rsidR="00BA03F2" w:rsidRDefault="00BA03F2"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Lagan River</w:t>
            </w:r>
          </w:p>
        </w:tc>
        <w:tc>
          <w:tcPr>
            <w:tcW w:w="1357" w:type="dxa"/>
          </w:tcPr>
          <w:p w:rsidR="00BA03F2" w:rsidRDefault="00BA03F2"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proofErr w:type="spellStart"/>
            <w:r>
              <w:rPr>
                <w:rFonts w:ascii="Calibri" w:eastAsia="Times New Roman" w:hAnsi="Calibri" w:cs="Times New Roman"/>
                <w:color w:val="000000"/>
                <w:lang w:eastAsia="en-GB"/>
              </w:rPr>
              <w:t>Lurgan</w:t>
            </w:r>
            <w:proofErr w:type="spellEnd"/>
          </w:p>
        </w:tc>
        <w:tc>
          <w:tcPr>
            <w:tcW w:w="1357" w:type="dxa"/>
          </w:tcPr>
          <w:p w:rsidR="00BA03F2" w:rsidRDefault="00BA03F2" w:rsidP="00736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proofErr w:type="spellStart"/>
            <w:r>
              <w:rPr>
                <w:rFonts w:ascii="Calibri" w:eastAsia="Times New Roman" w:hAnsi="Calibri" w:cs="Times New Roman"/>
                <w:color w:val="000000"/>
                <w:lang w:eastAsia="en-GB"/>
              </w:rPr>
              <w:t>Portadown</w:t>
            </w:r>
            <w:proofErr w:type="spellEnd"/>
          </w:p>
        </w:tc>
      </w:tr>
      <w:tr w:rsidR="00BA03F2" w:rsidRPr="009C7268" w:rsidTr="002C447C">
        <w:trPr>
          <w:trHeight w:val="290"/>
          <w:jc w:val="center"/>
        </w:trPr>
        <w:tc>
          <w:tcPr>
            <w:cnfStyle w:val="001000000000" w:firstRow="0" w:lastRow="0" w:firstColumn="1" w:lastColumn="0" w:oddVBand="0" w:evenVBand="0" w:oddHBand="0" w:evenHBand="0" w:firstRowFirstColumn="0" w:firstRowLastColumn="0" w:lastRowFirstColumn="0" w:lastRowLastColumn="0"/>
            <w:tcW w:w="1418" w:type="dxa"/>
          </w:tcPr>
          <w:p w:rsidR="00BA03F2" w:rsidRPr="009C7268" w:rsidRDefault="00BA03F2" w:rsidP="007366E0">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0 – 15 years</w:t>
            </w:r>
          </w:p>
        </w:tc>
        <w:tc>
          <w:tcPr>
            <w:tcW w:w="1356"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6,609</w:t>
            </w:r>
          </w:p>
        </w:tc>
        <w:tc>
          <w:tcPr>
            <w:tcW w:w="1357"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7,349</w:t>
            </w:r>
          </w:p>
        </w:tc>
        <w:tc>
          <w:tcPr>
            <w:tcW w:w="1357"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5,941</w:t>
            </w:r>
          </w:p>
        </w:tc>
        <w:tc>
          <w:tcPr>
            <w:tcW w:w="1356"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5,248</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5,226</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7,606</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6,227</w:t>
            </w:r>
          </w:p>
        </w:tc>
      </w:tr>
      <w:tr w:rsidR="00BA03F2" w:rsidRPr="009C7268" w:rsidTr="002C447C">
        <w:trPr>
          <w:trHeight w:val="290"/>
          <w:jc w:val="center"/>
        </w:trPr>
        <w:tc>
          <w:tcPr>
            <w:cnfStyle w:val="001000000000" w:firstRow="0" w:lastRow="0" w:firstColumn="1" w:lastColumn="0" w:oddVBand="0" w:evenVBand="0" w:oddHBand="0" w:evenHBand="0" w:firstRowFirstColumn="0" w:firstRowLastColumn="0" w:lastRowFirstColumn="0" w:lastRowLastColumn="0"/>
            <w:tcW w:w="1418" w:type="dxa"/>
          </w:tcPr>
          <w:p w:rsidR="00BA03F2" w:rsidRDefault="004C5921" w:rsidP="007366E0">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16 – 39</w:t>
            </w:r>
            <w:r w:rsidR="00BA03F2">
              <w:rPr>
                <w:rFonts w:ascii="Arial" w:eastAsia="Times New Roman" w:hAnsi="Arial" w:cs="Arial"/>
                <w:sz w:val="18"/>
                <w:szCs w:val="18"/>
                <w:lang w:eastAsia="en-GB"/>
              </w:rPr>
              <w:t xml:space="preserve"> years</w:t>
            </w:r>
          </w:p>
        </w:tc>
        <w:tc>
          <w:tcPr>
            <w:tcW w:w="1356" w:type="dxa"/>
            <w:noWrap/>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10,072</w:t>
            </w:r>
          </w:p>
        </w:tc>
        <w:tc>
          <w:tcPr>
            <w:tcW w:w="1357" w:type="dxa"/>
            <w:noWrap/>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10,622</w:t>
            </w:r>
          </w:p>
        </w:tc>
        <w:tc>
          <w:tcPr>
            <w:tcW w:w="1357" w:type="dxa"/>
            <w:noWrap/>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8,820</w:t>
            </w:r>
          </w:p>
        </w:tc>
        <w:tc>
          <w:tcPr>
            <w:tcW w:w="1356" w:type="dxa"/>
            <w:noWrap/>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7,377</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7,243</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11,536</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9,802</w:t>
            </w:r>
          </w:p>
        </w:tc>
      </w:tr>
      <w:tr w:rsidR="00BA03F2" w:rsidRPr="009C7268" w:rsidTr="002C447C">
        <w:trPr>
          <w:trHeight w:val="290"/>
          <w:jc w:val="center"/>
        </w:trPr>
        <w:tc>
          <w:tcPr>
            <w:cnfStyle w:val="001000000000" w:firstRow="0" w:lastRow="0" w:firstColumn="1" w:lastColumn="0" w:oddVBand="0" w:evenVBand="0" w:oddHBand="0" w:evenHBand="0" w:firstRowFirstColumn="0" w:firstRowLastColumn="0" w:lastRowFirstColumn="0" w:lastRowLastColumn="0"/>
            <w:tcW w:w="1418" w:type="dxa"/>
          </w:tcPr>
          <w:p w:rsidR="00BA03F2" w:rsidRPr="009C7268" w:rsidRDefault="004C5921" w:rsidP="007366E0">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4</w:t>
            </w:r>
            <w:r w:rsidR="00BA03F2">
              <w:rPr>
                <w:rFonts w:ascii="Arial" w:eastAsia="Times New Roman" w:hAnsi="Arial" w:cs="Arial"/>
                <w:sz w:val="18"/>
                <w:szCs w:val="18"/>
                <w:lang w:eastAsia="en-GB"/>
              </w:rPr>
              <w:t>0 – 64 years</w:t>
            </w:r>
          </w:p>
        </w:tc>
        <w:tc>
          <w:tcPr>
            <w:tcW w:w="1356"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9,319</w:t>
            </w:r>
          </w:p>
        </w:tc>
        <w:tc>
          <w:tcPr>
            <w:tcW w:w="1357"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10,746</w:t>
            </w:r>
          </w:p>
        </w:tc>
        <w:tc>
          <w:tcPr>
            <w:tcW w:w="1357"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7,683</w:t>
            </w:r>
          </w:p>
        </w:tc>
        <w:tc>
          <w:tcPr>
            <w:tcW w:w="1356"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7,375</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7,470</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10,768</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9,027</w:t>
            </w:r>
          </w:p>
        </w:tc>
      </w:tr>
      <w:tr w:rsidR="00BA03F2" w:rsidRPr="009C7268" w:rsidTr="002C447C">
        <w:trPr>
          <w:trHeight w:val="290"/>
          <w:jc w:val="center"/>
        </w:trPr>
        <w:tc>
          <w:tcPr>
            <w:cnfStyle w:val="001000000000" w:firstRow="0" w:lastRow="0" w:firstColumn="1" w:lastColumn="0" w:oddVBand="0" w:evenVBand="0" w:oddHBand="0" w:evenHBand="0" w:firstRowFirstColumn="0" w:firstRowLastColumn="0" w:lastRowFirstColumn="0" w:lastRowLastColumn="0"/>
            <w:tcW w:w="1418" w:type="dxa"/>
          </w:tcPr>
          <w:p w:rsidR="00BA03F2" w:rsidRPr="009C7268" w:rsidRDefault="00BA03F2" w:rsidP="007366E0">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65 and over</w:t>
            </w:r>
          </w:p>
        </w:tc>
        <w:tc>
          <w:tcPr>
            <w:tcW w:w="1356"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4,286</w:t>
            </w:r>
          </w:p>
        </w:tc>
        <w:tc>
          <w:tcPr>
            <w:tcW w:w="1357"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4,702</w:t>
            </w:r>
          </w:p>
        </w:tc>
        <w:tc>
          <w:tcPr>
            <w:tcW w:w="1357"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2,843</w:t>
            </w:r>
          </w:p>
        </w:tc>
        <w:tc>
          <w:tcPr>
            <w:tcW w:w="1356"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3,278</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3,052</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5,029</w:t>
            </w:r>
          </w:p>
        </w:tc>
        <w:tc>
          <w:tcPr>
            <w:tcW w:w="1357" w:type="dxa"/>
          </w:tcPr>
          <w:p w:rsidR="00BA03F2"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4,437</w:t>
            </w:r>
          </w:p>
        </w:tc>
      </w:tr>
      <w:tr w:rsidR="00BA03F2" w:rsidRPr="009C7268" w:rsidTr="002C447C">
        <w:trPr>
          <w:trHeight w:val="290"/>
          <w:jc w:val="center"/>
        </w:trPr>
        <w:tc>
          <w:tcPr>
            <w:cnfStyle w:val="001000000000" w:firstRow="0" w:lastRow="0" w:firstColumn="1" w:lastColumn="0" w:oddVBand="0" w:evenVBand="0" w:oddHBand="0" w:evenHBand="0" w:firstRowFirstColumn="0" w:firstRowLastColumn="0" w:lastRowFirstColumn="0" w:lastRowLastColumn="0"/>
            <w:tcW w:w="1418" w:type="dxa"/>
          </w:tcPr>
          <w:p w:rsidR="00BA03F2" w:rsidRPr="009C7268" w:rsidRDefault="00BA03F2" w:rsidP="007366E0">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 xml:space="preserve">Total </w:t>
            </w:r>
          </w:p>
        </w:tc>
        <w:tc>
          <w:tcPr>
            <w:tcW w:w="1356"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30,286</w:t>
            </w:r>
          </w:p>
        </w:tc>
        <w:tc>
          <w:tcPr>
            <w:tcW w:w="1357"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33,419</w:t>
            </w:r>
          </w:p>
        </w:tc>
        <w:tc>
          <w:tcPr>
            <w:tcW w:w="1357"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25,287</w:t>
            </w:r>
          </w:p>
        </w:tc>
        <w:tc>
          <w:tcPr>
            <w:tcW w:w="1356" w:type="dxa"/>
            <w:noWrap/>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23,278</w:t>
            </w:r>
          </w:p>
        </w:tc>
        <w:tc>
          <w:tcPr>
            <w:tcW w:w="1357" w:type="dxa"/>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22,991</w:t>
            </w:r>
          </w:p>
        </w:tc>
        <w:tc>
          <w:tcPr>
            <w:tcW w:w="1357" w:type="dxa"/>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34,939</w:t>
            </w:r>
          </w:p>
        </w:tc>
        <w:tc>
          <w:tcPr>
            <w:tcW w:w="1357" w:type="dxa"/>
          </w:tcPr>
          <w:p w:rsidR="00BA03F2" w:rsidRPr="009C7268" w:rsidRDefault="004C5921" w:rsidP="007366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29,493</w:t>
            </w:r>
          </w:p>
        </w:tc>
      </w:tr>
    </w:tbl>
    <w:p w:rsidR="003F3F26" w:rsidRDefault="003F3F26" w:rsidP="004A7624">
      <w:pPr>
        <w:ind w:left="-1134" w:right="-1180"/>
        <w:rPr>
          <w:i/>
          <w:sz w:val="20"/>
          <w:szCs w:val="20"/>
        </w:rPr>
      </w:pPr>
      <w:r>
        <w:rPr>
          <w:i/>
          <w:sz w:val="20"/>
          <w:szCs w:val="20"/>
        </w:rPr>
        <w:t>Table 2</w:t>
      </w:r>
      <w:r w:rsidR="007366E0">
        <w:rPr>
          <w:i/>
          <w:sz w:val="20"/>
          <w:szCs w:val="20"/>
        </w:rPr>
        <w:t>: Age p</w:t>
      </w:r>
      <w:r>
        <w:rPr>
          <w:i/>
          <w:sz w:val="20"/>
          <w:szCs w:val="20"/>
        </w:rPr>
        <w:t>rofile on Census Day</w:t>
      </w:r>
      <w:r w:rsidR="007366E0">
        <w:rPr>
          <w:i/>
          <w:sz w:val="20"/>
          <w:szCs w:val="20"/>
        </w:rPr>
        <w:t xml:space="preserve"> 2011 for</w:t>
      </w:r>
      <w:r>
        <w:rPr>
          <w:i/>
          <w:sz w:val="20"/>
          <w:szCs w:val="20"/>
        </w:rPr>
        <w:t xml:space="preserve"> </w:t>
      </w:r>
      <w:r w:rsidR="007366E0">
        <w:rPr>
          <w:i/>
          <w:sz w:val="20"/>
          <w:szCs w:val="20"/>
        </w:rPr>
        <w:t xml:space="preserve">District Electoral Areas of Armagh City, </w:t>
      </w:r>
      <w:proofErr w:type="spellStart"/>
      <w:r w:rsidR="007366E0">
        <w:rPr>
          <w:i/>
          <w:sz w:val="20"/>
          <w:szCs w:val="20"/>
        </w:rPr>
        <w:t>Banbridge</w:t>
      </w:r>
      <w:proofErr w:type="spellEnd"/>
      <w:r w:rsidR="007366E0">
        <w:rPr>
          <w:i/>
          <w:sz w:val="20"/>
          <w:szCs w:val="20"/>
        </w:rPr>
        <w:t xml:space="preserve"> and Craigavon Borough</w:t>
      </w:r>
      <w:r w:rsidRPr="002A2185">
        <w:rPr>
          <w:i/>
          <w:sz w:val="20"/>
          <w:szCs w:val="20"/>
        </w:rPr>
        <w:t>. Source:</w:t>
      </w:r>
      <w:r>
        <w:rPr>
          <w:i/>
          <w:sz w:val="20"/>
          <w:szCs w:val="20"/>
        </w:rPr>
        <w:t xml:space="preserve"> </w:t>
      </w:r>
      <w:r w:rsidR="00915F1F">
        <w:rPr>
          <w:i/>
          <w:sz w:val="20"/>
          <w:szCs w:val="20"/>
        </w:rPr>
        <w:t xml:space="preserve">Age Structure – KS102NI (administrative geographies) and Table CT0246NI – Usually Resident Population by 5 Year Age Bands by Sex, </w:t>
      </w:r>
      <w:r>
        <w:rPr>
          <w:i/>
          <w:sz w:val="20"/>
          <w:szCs w:val="20"/>
        </w:rPr>
        <w:t>Census 2011, NISRA</w:t>
      </w:r>
      <w:r w:rsidRPr="002A2185">
        <w:rPr>
          <w:i/>
          <w:sz w:val="20"/>
          <w:szCs w:val="20"/>
        </w:rPr>
        <w:t>.</w:t>
      </w:r>
    </w:p>
    <w:tbl>
      <w:tblPr>
        <w:tblStyle w:val="GridTable1Light"/>
        <w:tblpPr w:leftFromText="180" w:rightFromText="180" w:vertAnchor="text" w:horzAnchor="margin" w:tblpXSpec="center" w:tblpY="339"/>
        <w:tblW w:w="11337" w:type="dxa"/>
        <w:tblLayout w:type="fixed"/>
        <w:tblLook w:val="04A0" w:firstRow="1" w:lastRow="0" w:firstColumn="1" w:lastColumn="0" w:noHBand="0" w:noVBand="1"/>
        <w:tblCaption w:val="Age profile on Census Day 2011 for District Electoral Areas of Armagh City, Banbridge and Craigavon Borough. "/>
        <w:tblDescription w:val="Table showing the % of the population in each of the age groups by DEA for Armagh, Banbridge and Craigavon."/>
      </w:tblPr>
      <w:tblGrid>
        <w:gridCol w:w="1359"/>
        <w:gridCol w:w="1425"/>
        <w:gridCol w:w="1425"/>
        <w:gridCol w:w="1426"/>
        <w:gridCol w:w="1425"/>
        <w:gridCol w:w="1426"/>
        <w:gridCol w:w="1425"/>
        <w:gridCol w:w="1426"/>
      </w:tblGrid>
      <w:tr w:rsidR="002F3FA1" w:rsidRPr="009C7268" w:rsidTr="002F3FA1">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359" w:type="dxa"/>
            <w:hideMark/>
          </w:tcPr>
          <w:p w:rsidR="002F3FA1" w:rsidRPr="009C7268" w:rsidRDefault="002F3FA1" w:rsidP="002F3FA1">
            <w:pPr>
              <w:jc w:val="center"/>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Age Group</w:t>
            </w:r>
          </w:p>
        </w:tc>
        <w:tc>
          <w:tcPr>
            <w:tcW w:w="1425" w:type="dxa"/>
            <w:noWrap/>
          </w:tcPr>
          <w:p w:rsidR="002F3FA1" w:rsidRPr="009C7268" w:rsidRDefault="002F3FA1" w:rsidP="002F3F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Armagh</w:t>
            </w:r>
          </w:p>
        </w:tc>
        <w:tc>
          <w:tcPr>
            <w:tcW w:w="1425" w:type="dxa"/>
            <w:noWrap/>
          </w:tcPr>
          <w:p w:rsidR="002F3FA1" w:rsidRPr="009C7268" w:rsidRDefault="002F3FA1" w:rsidP="002F3F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proofErr w:type="spellStart"/>
            <w:r>
              <w:rPr>
                <w:rFonts w:ascii="Calibri" w:eastAsia="Times New Roman" w:hAnsi="Calibri" w:cs="Times New Roman"/>
                <w:color w:val="000000"/>
                <w:lang w:eastAsia="en-GB"/>
              </w:rPr>
              <w:t>Banbridge</w:t>
            </w:r>
            <w:proofErr w:type="spellEnd"/>
          </w:p>
        </w:tc>
        <w:tc>
          <w:tcPr>
            <w:tcW w:w="1426" w:type="dxa"/>
            <w:noWrap/>
          </w:tcPr>
          <w:p w:rsidR="002F3FA1" w:rsidRPr="009C7268" w:rsidRDefault="002F3FA1" w:rsidP="002F3F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Craigavon</w:t>
            </w:r>
          </w:p>
        </w:tc>
        <w:tc>
          <w:tcPr>
            <w:tcW w:w="1425" w:type="dxa"/>
            <w:noWrap/>
          </w:tcPr>
          <w:p w:rsidR="002F3FA1" w:rsidRPr="009C7268" w:rsidRDefault="002F3FA1" w:rsidP="002F3F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proofErr w:type="spellStart"/>
            <w:r>
              <w:rPr>
                <w:rFonts w:ascii="Calibri" w:eastAsia="Times New Roman" w:hAnsi="Calibri" w:cs="Times New Roman"/>
                <w:color w:val="000000"/>
                <w:lang w:eastAsia="en-GB"/>
              </w:rPr>
              <w:t>Cusher</w:t>
            </w:r>
            <w:proofErr w:type="spellEnd"/>
          </w:p>
        </w:tc>
        <w:tc>
          <w:tcPr>
            <w:tcW w:w="1426" w:type="dxa"/>
          </w:tcPr>
          <w:p w:rsidR="002F3FA1" w:rsidRDefault="002F3FA1" w:rsidP="002F3F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Pr>
                <w:rFonts w:ascii="Calibri" w:eastAsia="Times New Roman" w:hAnsi="Calibri" w:cs="Times New Roman"/>
                <w:color w:val="000000"/>
                <w:lang w:eastAsia="en-GB"/>
              </w:rPr>
              <w:t>Lagan River</w:t>
            </w:r>
          </w:p>
        </w:tc>
        <w:tc>
          <w:tcPr>
            <w:tcW w:w="1425" w:type="dxa"/>
          </w:tcPr>
          <w:p w:rsidR="002F3FA1" w:rsidRDefault="002F3FA1" w:rsidP="002F3F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proofErr w:type="spellStart"/>
            <w:r>
              <w:rPr>
                <w:rFonts w:ascii="Calibri" w:eastAsia="Times New Roman" w:hAnsi="Calibri" w:cs="Times New Roman"/>
                <w:color w:val="000000"/>
                <w:lang w:eastAsia="en-GB"/>
              </w:rPr>
              <w:t>Lurgan</w:t>
            </w:r>
            <w:proofErr w:type="spellEnd"/>
          </w:p>
        </w:tc>
        <w:tc>
          <w:tcPr>
            <w:tcW w:w="1426" w:type="dxa"/>
          </w:tcPr>
          <w:p w:rsidR="002F3FA1" w:rsidRDefault="002F3FA1" w:rsidP="002F3F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proofErr w:type="spellStart"/>
            <w:r>
              <w:rPr>
                <w:rFonts w:ascii="Calibri" w:eastAsia="Times New Roman" w:hAnsi="Calibri" w:cs="Times New Roman"/>
                <w:color w:val="000000"/>
                <w:lang w:eastAsia="en-GB"/>
              </w:rPr>
              <w:t>Portadown</w:t>
            </w:r>
            <w:proofErr w:type="spellEnd"/>
          </w:p>
        </w:tc>
      </w:tr>
      <w:tr w:rsidR="002F3FA1" w:rsidRPr="009C7268" w:rsidTr="002F3FA1">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2F3FA1" w:rsidRPr="009C7268" w:rsidRDefault="002F3FA1" w:rsidP="002F3FA1">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0 – 15 years</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21.8%</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22.0%</w:t>
            </w:r>
          </w:p>
        </w:tc>
        <w:tc>
          <w:tcPr>
            <w:tcW w:w="1426"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23.5%</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22.5%</w:t>
            </w:r>
          </w:p>
        </w:tc>
        <w:tc>
          <w:tcPr>
            <w:tcW w:w="1426"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22.7%</w:t>
            </w:r>
          </w:p>
        </w:tc>
        <w:tc>
          <w:tcPr>
            <w:tcW w:w="1425"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21.8%</w:t>
            </w:r>
          </w:p>
        </w:tc>
        <w:tc>
          <w:tcPr>
            <w:tcW w:w="1426"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21.1%</w:t>
            </w:r>
          </w:p>
        </w:tc>
      </w:tr>
      <w:tr w:rsidR="002F3FA1" w:rsidRPr="009C7268" w:rsidTr="002F3FA1">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2F3FA1" w:rsidRDefault="002F3FA1" w:rsidP="002F3FA1">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16 – 39 years</w:t>
            </w:r>
          </w:p>
        </w:tc>
        <w:tc>
          <w:tcPr>
            <w:tcW w:w="1425" w:type="dxa"/>
            <w:noWrap/>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33.3%</w:t>
            </w:r>
          </w:p>
        </w:tc>
        <w:tc>
          <w:tcPr>
            <w:tcW w:w="1425" w:type="dxa"/>
            <w:noWrap/>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31.8%</w:t>
            </w:r>
          </w:p>
        </w:tc>
        <w:tc>
          <w:tcPr>
            <w:tcW w:w="1426" w:type="dxa"/>
            <w:noWrap/>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34.9%</w:t>
            </w:r>
          </w:p>
        </w:tc>
        <w:tc>
          <w:tcPr>
            <w:tcW w:w="1425" w:type="dxa"/>
            <w:noWrap/>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31.7%</w:t>
            </w:r>
          </w:p>
        </w:tc>
        <w:tc>
          <w:tcPr>
            <w:tcW w:w="1426"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31.5%</w:t>
            </w:r>
          </w:p>
        </w:tc>
        <w:tc>
          <w:tcPr>
            <w:tcW w:w="1425"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33.0%</w:t>
            </w:r>
          </w:p>
        </w:tc>
        <w:tc>
          <w:tcPr>
            <w:tcW w:w="1426"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33.2%</w:t>
            </w:r>
          </w:p>
        </w:tc>
      </w:tr>
      <w:tr w:rsidR="002F3FA1" w:rsidRPr="009C7268" w:rsidTr="002F3FA1">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2F3FA1" w:rsidRPr="009C7268" w:rsidRDefault="002F3FA1" w:rsidP="002F3FA1">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40 – 64 years</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30.8%</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32.2%</w:t>
            </w:r>
          </w:p>
        </w:tc>
        <w:tc>
          <w:tcPr>
            <w:tcW w:w="1426"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30.4%</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31.7%</w:t>
            </w:r>
          </w:p>
        </w:tc>
        <w:tc>
          <w:tcPr>
            <w:tcW w:w="1426"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32.5%</w:t>
            </w:r>
          </w:p>
        </w:tc>
        <w:tc>
          <w:tcPr>
            <w:tcW w:w="1425"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30.8%</w:t>
            </w:r>
          </w:p>
        </w:tc>
        <w:tc>
          <w:tcPr>
            <w:tcW w:w="1426"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30.6%</w:t>
            </w:r>
          </w:p>
        </w:tc>
      </w:tr>
      <w:tr w:rsidR="002F3FA1" w:rsidRPr="009C7268" w:rsidTr="002F3FA1">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2F3FA1" w:rsidRPr="009C7268" w:rsidRDefault="002F3FA1" w:rsidP="002F3FA1">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65 and over</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14.2%</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14.1%</w:t>
            </w:r>
          </w:p>
        </w:tc>
        <w:tc>
          <w:tcPr>
            <w:tcW w:w="1426"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11.2%</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14.1%</w:t>
            </w:r>
          </w:p>
        </w:tc>
        <w:tc>
          <w:tcPr>
            <w:tcW w:w="1426"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13.3%</w:t>
            </w:r>
          </w:p>
        </w:tc>
        <w:tc>
          <w:tcPr>
            <w:tcW w:w="1425"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14.4%</w:t>
            </w:r>
          </w:p>
        </w:tc>
        <w:tc>
          <w:tcPr>
            <w:tcW w:w="1426" w:type="dxa"/>
          </w:tcPr>
          <w:p w:rsidR="002F3FA1"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15.0%</w:t>
            </w:r>
          </w:p>
        </w:tc>
      </w:tr>
      <w:tr w:rsidR="002F3FA1" w:rsidRPr="009C7268" w:rsidTr="002F3FA1">
        <w:trPr>
          <w:trHeight w:val="300"/>
        </w:trPr>
        <w:tc>
          <w:tcPr>
            <w:cnfStyle w:val="001000000000" w:firstRow="0" w:lastRow="0" w:firstColumn="1" w:lastColumn="0" w:oddVBand="0" w:evenVBand="0" w:oddHBand="0" w:evenHBand="0" w:firstRowFirstColumn="0" w:firstRowLastColumn="0" w:lastRowFirstColumn="0" w:lastRowLastColumn="0"/>
            <w:tcW w:w="1359" w:type="dxa"/>
          </w:tcPr>
          <w:p w:rsidR="002F3FA1" w:rsidRPr="009C7268" w:rsidRDefault="002F3FA1" w:rsidP="002F3FA1">
            <w:pPr>
              <w:jc w:val="center"/>
              <w:rPr>
                <w:rFonts w:ascii="Arial" w:eastAsia="Times New Roman" w:hAnsi="Arial" w:cs="Arial"/>
                <w:b w:val="0"/>
                <w:bCs w:val="0"/>
                <w:sz w:val="18"/>
                <w:szCs w:val="18"/>
                <w:lang w:eastAsia="en-GB"/>
              </w:rPr>
            </w:pPr>
            <w:r>
              <w:rPr>
                <w:rFonts w:ascii="Arial" w:eastAsia="Times New Roman" w:hAnsi="Arial" w:cs="Arial"/>
                <w:sz w:val="18"/>
                <w:szCs w:val="18"/>
                <w:lang w:eastAsia="en-GB"/>
              </w:rPr>
              <w:t xml:space="preserve">Total </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6"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5" w:type="dxa"/>
            <w:noWrap/>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6" w:type="dxa"/>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5" w:type="dxa"/>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6" w:type="dxa"/>
          </w:tcPr>
          <w:p w:rsidR="002F3FA1" w:rsidRPr="009C7268" w:rsidRDefault="002F3FA1" w:rsidP="002F3F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r>
    </w:tbl>
    <w:p w:rsidR="00B16FEC" w:rsidRPr="002A2185" w:rsidRDefault="00B16FEC" w:rsidP="003F3F26">
      <w:pPr>
        <w:rPr>
          <w:i/>
          <w:sz w:val="20"/>
          <w:szCs w:val="20"/>
        </w:rPr>
      </w:pPr>
    </w:p>
    <w:p w:rsidR="00B16FEC" w:rsidRPr="002A2185" w:rsidRDefault="007366E0" w:rsidP="004A7624">
      <w:pPr>
        <w:ind w:left="-1134" w:right="-1180"/>
        <w:rPr>
          <w:i/>
          <w:sz w:val="20"/>
          <w:szCs w:val="20"/>
        </w:rPr>
      </w:pPr>
      <w:r>
        <w:rPr>
          <w:i/>
          <w:sz w:val="20"/>
          <w:szCs w:val="20"/>
        </w:rPr>
        <w:t>T</w:t>
      </w:r>
      <w:r w:rsidR="00C55302">
        <w:rPr>
          <w:i/>
          <w:sz w:val="20"/>
          <w:szCs w:val="20"/>
        </w:rPr>
        <w:t xml:space="preserve">able 3: Age profile </w:t>
      </w:r>
      <w:r>
        <w:rPr>
          <w:i/>
          <w:sz w:val="20"/>
          <w:szCs w:val="20"/>
        </w:rPr>
        <w:t xml:space="preserve">on Census Day 2011 for District Electoral Areas of Armagh City, </w:t>
      </w:r>
      <w:proofErr w:type="spellStart"/>
      <w:r>
        <w:rPr>
          <w:i/>
          <w:sz w:val="20"/>
          <w:szCs w:val="20"/>
        </w:rPr>
        <w:t>Banbridge</w:t>
      </w:r>
      <w:proofErr w:type="spellEnd"/>
      <w:r>
        <w:rPr>
          <w:i/>
          <w:sz w:val="20"/>
          <w:szCs w:val="20"/>
        </w:rPr>
        <w:t xml:space="preserve"> and Craigavon Borough</w:t>
      </w:r>
      <w:r w:rsidR="00B16FEC" w:rsidRPr="002A2185">
        <w:rPr>
          <w:i/>
          <w:sz w:val="20"/>
          <w:szCs w:val="20"/>
        </w:rPr>
        <w:t>. Source:</w:t>
      </w:r>
      <w:r w:rsidR="00B16FEC">
        <w:rPr>
          <w:i/>
          <w:sz w:val="20"/>
          <w:szCs w:val="20"/>
        </w:rPr>
        <w:t xml:space="preserve"> Age Structure – KS102NI (administrative geographies) and Table CT0246NI – Usually Resident Population by 5 Year Age Bands by Sex, Census 2011, NISRA</w:t>
      </w:r>
      <w:r w:rsidR="00B16FEC" w:rsidRPr="002A2185">
        <w:rPr>
          <w:i/>
          <w:sz w:val="20"/>
          <w:szCs w:val="20"/>
        </w:rPr>
        <w:t>.</w:t>
      </w:r>
    </w:p>
    <w:p w:rsidR="00780BD9" w:rsidRDefault="00780BD9" w:rsidP="0037158B"/>
    <w:p w:rsidR="00915F1F" w:rsidRDefault="00780BD9" w:rsidP="00915F1F">
      <w:pPr>
        <w:rPr>
          <w:i/>
          <w:sz w:val="20"/>
          <w:szCs w:val="20"/>
        </w:rPr>
      </w:pPr>
      <w:r>
        <w:rPr>
          <w:noProof/>
          <w:lang w:eastAsia="en-GB"/>
        </w:rPr>
        <w:drawing>
          <wp:inline distT="0" distB="0" distL="0" distR="0" wp14:anchorId="2D3D3D78" wp14:editId="4723CCE9">
            <wp:extent cx="5731510" cy="3411220"/>
            <wp:effectExtent l="0" t="0" r="2540" b="17780"/>
            <wp:docPr id="3" name="Chart 3" descr="Bar chart showing population profile by age bands for District Electoral Areas of Armagh, Banbridge and Craigavon. " title="Age profile proportions on Census Day 2011 for District Electoral Areas of Armagh City, Banbridge and Craigavon Borough."/>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915F1F">
        <w:rPr>
          <w:i/>
          <w:sz w:val="20"/>
          <w:szCs w:val="20"/>
        </w:rPr>
        <w:t>Figure 3</w:t>
      </w:r>
      <w:r w:rsidR="007366E0">
        <w:rPr>
          <w:i/>
          <w:sz w:val="20"/>
          <w:szCs w:val="20"/>
        </w:rPr>
        <w:t>: Age p</w:t>
      </w:r>
      <w:r w:rsidR="00915F1F">
        <w:rPr>
          <w:i/>
          <w:sz w:val="20"/>
          <w:szCs w:val="20"/>
        </w:rPr>
        <w:t xml:space="preserve">rofile </w:t>
      </w:r>
      <w:r w:rsidR="007366E0">
        <w:rPr>
          <w:i/>
          <w:sz w:val="20"/>
          <w:szCs w:val="20"/>
        </w:rPr>
        <w:t xml:space="preserve">proportions </w:t>
      </w:r>
      <w:r w:rsidR="00915F1F">
        <w:rPr>
          <w:i/>
          <w:sz w:val="20"/>
          <w:szCs w:val="20"/>
        </w:rPr>
        <w:t>on Census Day</w:t>
      </w:r>
      <w:r w:rsidR="007366E0">
        <w:rPr>
          <w:i/>
          <w:sz w:val="20"/>
          <w:szCs w:val="20"/>
        </w:rPr>
        <w:t xml:space="preserve"> 2011 for District Electoral Areas of Armagh City, </w:t>
      </w:r>
      <w:proofErr w:type="spellStart"/>
      <w:r w:rsidR="007366E0">
        <w:rPr>
          <w:i/>
          <w:sz w:val="20"/>
          <w:szCs w:val="20"/>
        </w:rPr>
        <w:t>Banbridge</w:t>
      </w:r>
      <w:proofErr w:type="spellEnd"/>
      <w:r w:rsidR="007366E0">
        <w:rPr>
          <w:i/>
          <w:sz w:val="20"/>
          <w:szCs w:val="20"/>
        </w:rPr>
        <w:t xml:space="preserve"> and Craigavon Borough</w:t>
      </w:r>
      <w:r w:rsidR="00915F1F" w:rsidRPr="002A2185">
        <w:rPr>
          <w:i/>
          <w:sz w:val="20"/>
          <w:szCs w:val="20"/>
        </w:rPr>
        <w:t>. Source:</w:t>
      </w:r>
      <w:r w:rsidR="00915F1F">
        <w:rPr>
          <w:i/>
          <w:sz w:val="20"/>
          <w:szCs w:val="20"/>
        </w:rPr>
        <w:t xml:space="preserve"> Age Structure – KS102NI (administrative geographies) and Table CT0246NI – Usually Resident Population by 5 Year Age Bands by Sex, Census 2011, NISRA</w:t>
      </w:r>
      <w:r w:rsidR="00915F1F" w:rsidRPr="002A2185">
        <w:rPr>
          <w:i/>
          <w:sz w:val="20"/>
          <w:szCs w:val="20"/>
        </w:rPr>
        <w:t>.</w:t>
      </w:r>
    </w:p>
    <w:p w:rsidR="007366E0" w:rsidRDefault="007366E0" w:rsidP="00A34CDA">
      <w:pPr>
        <w:rPr>
          <w:i/>
          <w:sz w:val="20"/>
          <w:szCs w:val="20"/>
        </w:rPr>
      </w:pPr>
    </w:p>
    <w:p w:rsidR="00A34CDA" w:rsidRPr="00A01778" w:rsidRDefault="00A34CDA" w:rsidP="00A34CDA">
      <w:pPr>
        <w:rPr>
          <w:u w:val="single"/>
        </w:rPr>
      </w:pPr>
      <w:r w:rsidRPr="00A01778">
        <w:rPr>
          <w:u w:val="single"/>
        </w:rPr>
        <w:lastRenderedPageBreak/>
        <w:t>Mid-Year Population Estimates</w:t>
      </w:r>
    </w:p>
    <w:p w:rsidR="007E722F" w:rsidRPr="00332F7E" w:rsidRDefault="00CF56DF" w:rsidP="00A34CDA">
      <w:r w:rsidRPr="00332F7E">
        <w:t>It was estimated that at the 30</w:t>
      </w:r>
      <w:r w:rsidRPr="00332F7E">
        <w:rPr>
          <w:vertAlign w:val="superscript"/>
        </w:rPr>
        <w:t>th</w:t>
      </w:r>
      <w:r w:rsidRPr="00332F7E">
        <w:t xml:space="preserve"> June </w:t>
      </w:r>
      <w:r w:rsidR="009C2C3A" w:rsidRPr="00332F7E">
        <w:t>20</w:t>
      </w:r>
      <w:r w:rsidR="00A01778" w:rsidRPr="00332F7E">
        <w:t>20</w:t>
      </w:r>
      <w:r w:rsidR="005E0D7E" w:rsidRPr="00332F7E">
        <w:t xml:space="preserve"> the population of Armagh City, </w:t>
      </w:r>
      <w:proofErr w:type="spellStart"/>
      <w:r w:rsidR="005E0D7E" w:rsidRPr="00332F7E">
        <w:t>Ba</w:t>
      </w:r>
      <w:r w:rsidR="00F54D78" w:rsidRPr="00332F7E">
        <w:t>nbridge</w:t>
      </w:r>
      <w:proofErr w:type="spellEnd"/>
      <w:r w:rsidR="00F54D78" w:rsidRPr="00332F7E">
        <w:t xml:space="preserve"> and Craigavon B</w:t>
      </w:r>
      <w:r w:rsidR="00816EA0" w:rsidRPr="00332F7E">
        <w:t>orough wa</w:t>
      </w:r>
      <w:r w:rsidR="009C2C3A" w:rsidRPr="00332F7E">
        <w:t xml:space="preserve">s </w:t>
      </w:r>
      <w:r w:rsidR="00A01778" w:rsidRPr="00332F7E">
        <w:t>217,232</w:t>
      </w:r>
      <w:r w:rsidR="007366E0" w:rsidRPr="00332F7E">
        <w:t xml:space="preserve"> of which</w:t>
      </w:r>
      <w:r w:rsidR="009C2C3A" w:rsidRPr="00332F7E">
        <w:t xml:space="preserve"> 49.7</w:t>
      </w:r>
      <w:r w:rsidR="00A01778" w:rsidRPr="00332F7E">
        <w:t>5</w:t>
      </w:r>
      <w:r w:rsidR="005E0D7E" w:rsidRPr="00332F7E">
        <w:t xml:space="preserve">% </w:t>
      </w:r>
      <w:r w:rsidR="007366E0" w:rsidRPr="00332F7E">
        <w:t xml:space="preserve">were </w:t>
      </w:r>
      <w:r w:rsidR="009C2C3A" w:rsidRPr="00332F7E">
        <w:t>male and 50.</w:t>
      </w:r>
      <w:r w:rsidR="00A01778" w:rsidRPr="00332F7E">
        <w:t>25</w:t>
      </w:r>
      <w:r w:rsidR="005E0D7E" w:rsidRPr="00332F7E">
        <w:t>% female.</w:t>
      </w:r>
      <w:r w:rsidR="008D53C7" w:rsidRPr="00332F7E">
        <w:t xml:space="preserve"> </w:t>
      </w:r>
      <w:r w:rsidR="005E0D7E" w:rsidRPr="00332F7E">
        <w:t xml:space="preserve">Mid-year estimates for the DEAs show similar age profiles as the borough overall. </w:t>
      </w:r>
      <w:r w:rsidR="009C2C3A" w:rsidRPr="00332F7E">
        <w:t xml:space="preserve">Lagan River </w:t>
      </w:r>
      <w:r w:rsidR="00E9482B" w:rsidRPr="00332F7E">
        <w:t xml:space="preserve">and </w:t>
      </w:r>
      <w:proofErr w:type="spellStart"/>
      <w:r w:rsidR="00E9482B" w:rsidRPr="00332F7E">
        <w:t>Portadown</w:t>
      </w:r>
      <w:proofErr w:type="spellEnd"/>
      <w:r w:rsidR="00E9482B" w:rsidRPr="00332F7E">
        <w:t xml:space="preserve"> are</w:t>
      </w:r>
      <w:r w:rsidR="009C2C3A" w:rsidRPr="00332F7E">
        <w:t xml:space="preserve"> the only DEA</w:t>
      </w:r>
      <w:r w:rsidR="00E9482B" w:rsidRPr="00332F7E">
        <w:t>s</w:t>
      </w:r>
      <w:r w:rsidR="009C2C3A" w:rsidRPr="00332F7E">
        <w:t xml:space="preserve"> in the borough to have more males than females</w:t>
      </w:r>
      <w:r w:rsidR="0082302E">
        <w:t xml:space="preserve"> although </w:t>
      </w:r>
      <w:proofErr w:type="spellStart"/>
      <w:r w:rsidR="0082302E">
        <w:t>Portadown</w:t>
      </w:r>
      <w:proofErr w:type="spellEnd"/>
      <w:r w:rsidR="0082302E">
        <w:t xml:space="preserve"> is closer to a 50:50 split</w:t>
      </w:r>
      <w:r w:rsidR="005E0D7E" w:rsidRPr="00332F7E">
        <w:t>.</w:t>
      </w:r>
      <w:r w:rsidR="009F3C08" w:rsidRPr="00332F7E">
        <w:t xml:space="preserve"> Please note DEA totals will not add to the population of the borough due to different methodologies used for estimating populations at various geographic levels.</w:t>
      </w:r>
    </w:p>
    <w:p w:rsidR="00A4675B" w:rsidRPr="00332F7E" w:rsidRDefault="005E0D7E" w:rsidP="00A34CDA">
      <w:proofErr w:type="spellStart"/>
      <w:r w:rsidRPr="00332F7E">
        <w:t>Lurgan</w:t>
      </w:r>
      <w:proofErr w:type="spellEnd"/>
      <w:r w:rsidRPr="00332F7E">
        <w:t xml:space="preserve"> </w:t>
      </w:r>
      <w:r w:rsidR="007366E0" w:rsidRPr="00332F7E">
        <w:t xml:space="preserve">DEA </w:t>
      </w:r>
      <w:r w:rsidRPr="00332F7E">
        <w:t xml:space="preserve">is the largest DEA </w:t>
      </w:r>
      <w:r w:rsidR="00B01CD9" w:rsidRPr="00332F7E">
        <w:t xml:space="preserve">in the borough </w:t>
      </w:r>
      <w:r w:rsidRPr="00332F7E">
        <w:t xml:space="preserve">in </w:t>
      </w:r>
      <w:r w:rsidR="00B01CD9" w:rsidRPr="00332F7E">
        <w:t xml:space="preserve">terms of population, </w:t>
      </w:r>
      <w:r w:rsidRPr="00332F7E">
        <w:t xml:space="preserve">accounting for </w:t>
      </w:r>
      <w:r w:rsidR="00A4675B" w:rsidRPr="00332F7E">
        <w:t>17.3% of the borough’s population f</w:t>
      </w:r>
      <w:r w:rsidR="00B01CD9" w:rsidRPr="00332F7E">
        <w:t xml:space="preserve">ollowed by </w:t>
      </w:r>
      <w:proofErr w:type="spellStart"/>
      <w:r w:rsidR="00B01CD9" w:rsidRPr="00332F7E">
        <w:t>Banbridge</w:t>
      </w:r>
      <w:proofErr w:type="spellEnd"/>
      <w:r w:rsidR="00B01CD9" w:rsidRPr="00332F7E">
        <w:t xml:space="preserve"> (</w:t>
      </w:r>
      <w:r w:rsidR="009C2C3A" w:rsidRPr="00332F7E">
        <w:t>16.</w:t>
      </w:r>
      <w:r w:rsidR="00E9482B" w:rsidRPr="00332F7E">
        <w:t>1</w:t>
      </w:r>
      <w:r w:rsidR="00A4675B" w:rsidRPr="00332F7E">
        <w:t>% of borough’s population)</w:t>
      </w:r>
      <w:r w:rsidRPr="00332F7E">
        <w:t xml:space="preserve">. </w:t>
      </w:r>
      <w:r w:rsidR="00A4675B" w:rsidRPr="00332F7E">
        <w:t>The smallest DEA in the borough is Lag</w:t>
      </w:r>
      <w:r w:rsidR="009C2C3A" w:rsidRPr="00332F7E">
        <w:t xml:space="preserve">an River with a population of </w:t>
      </w:r>
      <w:r w:rsidR="00E9482B" w:rsidRPr="00332F7E">
        <w:t>approximately 24,360</w:t>
      </w:r>
      <w:r w:rsidR="00A4675B" w:rsidRPr="00332F7E">
        <w:t xml:space="preserve"> (11</w:t>
      </w:r>
      <w:r w:rsidR="00E9482B" w:rsidRPr="00332F7E">
        <w:t>.2</w:t>
      </w:r>
      <w:r w:rsidR="00A4675B" w:rsidRPr="00332F7E">
        <w:t>% of the borough’s population).</w:t>
      </w:r>
      <w:r w:rsidR="007366E0" w:rsidRPr="00332F7E">
        <w:t xml:space="preserve"> </w:t>
      </w:r>
      <w:proofErr w:type="spellStart"/>
      <w:r w:rsidR="00B01CD9" w:rsidRPr="00332F7E">
        <w:t>Lurgan</w:t>
      </w:r>
      <w:proofErr w:type="spellEnd"/>
      <w:r w:rsidR="00B01CD9" w:rsidRPr="00332F7E">
        <w:t xml:space="preserve"> </w:t>
      </w:r>
      <w:r w:rsidR="007366E0" w:rsidRPr="00332F7E">
        <w:t xml:space="preserve">DEA </w:t>
      </w:r>
      <w:r w:rsidR="00B01CD9" w:rsidRPr="00332F7E">
        <w:t xml:space="preserve">is the second highest populated DEA in Northern Ireland after Botanic </w:t>
      </w:r>
      <w:r w:rsidR="00C55302" w:rsidRPr="00332F7E">
        <w:t xml:space="preserve">DEA </w:t>
      </w:r>
      <w:r w:rsidR="00B01CD9" w:rsidRPr="00332F7E">
        <w:t>(Belfast Council).</w:t>
      </w:r>
    </w:p>
    <w:tbl>
      <w:tblPr>
        <w:tblStyle w:val="GridTable1Light"/>
        <w:tblW w:w="8980" w:type="dxa"/>
        <w:tblLayout w:type="fixed"/>
        <w:tblLook w:val="04A0" w:firstRow="1" w:lastRow="0" w:firstColumn="1" w:lastColumn="0" w:noHBand="0" w:noVBand="1"/>
        <w:tblCaption w:val="2020 gender profile of District Electoral Areas in Armagh, Banbridge and Craigavon Borough"/>
        <w:tblDescription w:val="Table showing population by gender for each DEA in Armagh, Banbridge and Craigavon Borough."/>
      </w:tblPr>
      <w:tblGrid>
        <w:gridCol w:w="1985"/>
        <w:gridCol w:w="1399"/>
        <w:gridCol w:w="1399"/>
        <w:gridCol w:w="1399"/>
        <w:gridCol w:w="1399"/>
        <w:gridCol w:w="1399"/>
      </w:tblGrid>
      <w:tr w:rsidR="00E9482B" w:rsidRPr="00E9482B" w:rsidTr="002C44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E9482B" w:rsidRPr="00E9482B" w:rsidRDefault="00E9482B" w:rsidP="00E9482B">
            <w:pPr>
              <w:rPr>
                <w:rFonts w:ascii="Calibri" w:eastAsia="Times New Roman" w:hAnsi="Calibri" w:cs="Calibri"/>
                <w:b w:val="0"/>
                <w:bCs w:val="0"/>
                <w:lang w:eastAsia="en-GB"/>
              </w:rPr>
            </w:pPr>
            <w:r w:rsidRPr="00E9482B">
              <w:rPr>
                <w:rFonts w:ascii="Calibri" w:eastAsia="Times New Roman" w:hAnsi="Calibri" w:cs="Calibri"/>
                <w:lang w:eastAsia="en-GB"/>
              </w:rPr>
              <w:t>DEA</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E9482B">
              <w:rPr>
                <w:rFonts w:ascii="Calibri" w:eastAsia="Times New Roman" w:hAnsi="Calibri" w:cs="Calibri"/>
                <w:lang w:eastAsia="en-GB"/>
              </w:rPr>
              <w:t>Male</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E9482B">
              <w:rPr>
                <w:rFonts w:ascii="Calibri" w:eastAsia="Times New Roman" w:hAnsi="Calibri" w:cs="Calibri"/>
                <w:lang w:eastAsia="en-GB"/>
              </w:rPr>
              <w:t>%</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E9482B">
              <w:rPr>
                <w:rFonts w:ascii="Calibri" w:eastAsia="Times New Roman" w:hAnsi="Calibri" w:cs="Calibri"/>
                <w:lang w:eastAsia="en-GB"/>
              </w:rPr>
              <w:t>Female</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E9482B">
              <w:rPr>
                <w:rFonts w:ascii="Calibri" w:eastAsia="Times New Roman" w:hAnsi="Calibri" w:cs="Calibri"/>
                <w:lang w:eastAsia="en-GB"/>
              </w:rPr>
              <w:t>%</w:t>
            </w:r>
          </w:p>
        </w:tc>
        <w:tc>
          <w:tcPr>
            <w:tcW w:w="1399" w:type="dxa"/>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E9482B">
              <w:rPr>
                <w:rFonts w:ascii="Calibri" w:eastAsia="Times New Roman" w:hAnsi="Calibri" w:cs="Calibri"/>
                <w:lang w:eastAsia="en-GB"/>
              </w:rPr>
              <w:t>Total</w:t>
            </w:r>
          </w:p>
        </w:tc>
      </w:tr>
      <w:tr w:rsidR="00E9482B" w:rsidRPr="00E9482B" w:rsidTr="002C44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E9482B" w:rsidRPr="00E9482B" w:rsidRDefault="00E9482B" w:rsidP="00E9482B">
            <w:pPr>
              <w:rPr>
                <w:rFonts w:ascii="Arial" w:eastAsia="Times New Roman" w:hAnsi="Arial" w:cs="Arial"/>
                <w:b w:val="0"/>
                <w:bCs w:val="0"/>
                <w:sz w:val="18"/>
                <w:szCs w:val="18"/>
                <w:lang w:eastAsia="en-GB"/>
              </w:rPr>
            </w:pPr>
            <w:r w:rsidRPr="00E9482B">
              <w:rPr>
                <w:rFonts w:ascii="Arial" w:eastAsia="Times New Roman" w:hAnsi="Arial" w:cs="Arial"/>
                <w:sz w:val="18"/>
                <w:szCs w:val="18"/>
                <w:lang w:eastAsia="en-GB"/>
              </w:rPr>
              <w:t>Armagh</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16,140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49.8%</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16,260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50.2%</w:t>
            </w:r>
          </w:p>
        </w:tc>
        <w:tc>
          <w:tcPr>
            <w:tcW w:w="1399" w:type="dxa"/>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32,400</w:t>
            </w:r>
          </w:p>
        </w:tc>
      </w:tr>
      <w:tr w:rsidR="00E9482B" w:rsidRPr="00E9482B" w:rsidTr="002C44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E9482B" w:rsidRPr="00E9482B" w:rsidRDefault="00E9482B" w:rsidP="00E9482B">
            <w:pPr>
              <w:rPr>
                <w:rFonts w:ascii="Arial" w:eastAsia="Times New Roman" w:hAnsi="Arial" w:cs="Arial"/>
                <w:b w:val="0"/>
                <w:bCs w:val="0"/>
                <w:sz w:val="18"/>
                <w:szCs w:val="18"/>
                <w:lang w:eastAsia="en-GB"/>
              </w:rPr>
            </w:pPr>
            <w:proofErr w:type="spellStart"/>
            <w:r w:rsidRPr="00E9482B">
              <w:rPr>
                <w:rFonts w:ascii="Arial" w:eastAsia="Times New Roman" w:hAnsi="Arial" w:cs="Arial"/>
                <w:sz w:val="18"/>
                <w:szCs w:val="18"/>
                <w:lang w:eastAsia="en-GB"/>
              </w:rPr>
              <w:t>Banbridge</w:t>
            </w:r>
            <w:proofErr w:type="spellEnd"/>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17,240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49.3%</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17,710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50.7%</w:t>
            </w:r>
          </w:p>
        </w:tc>
        <w:tc>
          <w:tcPr>
            <w:tcW w:w="1399" w:type="dxa"/>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34,940</w:t>
            </w:r>
          </w:p>
        </w:tc>
      </w:tr>
      <w:tr w:rsidR="00E9482B" w:rsidRPr="00E9482B" w:rsidTr="002C44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E9482B" w:rsidRPr="00E9482B" w:rsidRDefault="00E9482B" w:rsidP="00E9482B">
            <w:pPr>
              <w:rPr>
                <w:rFonts w:ascii="Arial" w:eastAsia="Times New Roman" w:hAnsi="Arial" w:cs="Arial"/>
                <w:b w:val="0"/>
                <w:bCs w:val="0"/>
                <w:sz w:val="18"/>
                <w:szCs w:val="18"/>
                <w:lang w:eastAsia="en-GB"/>
              </w:rPr>
            </w:pPr>
            <w:r w:rsidRPr="00E9482B">
              <w:rPr>
                <w:rFonts w:ascii="Arial" w:eastAsia="Times New Roman" w:hAnsi="Arial" w:cs="Arial"/>
                <w:sz w:val="18"/>
                <w:szCs w:val="18"/>
                <w:lang w:eastAsia="en-GB"/>
              </w:rPr>
              <w:t>Craigavon</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14,270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49.4%</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14,640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50.6%</w:t>
            </w:r>
          </w:p>
        </w:tc>
        <w:tc>
          <w:tcPr>
            <w:tcW w:w="1399" w:type="dxa"/>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28,910</w:t>
            </w:r>
          </w:p>
        </w:tc>
      </w:tr>
      <w:tr w:rsidR="00E9482B" w:rsidRPr="00E9482B" w:rsidTr="002C44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E9482B" w:rsidRPr="00E9482B" w:rsidRDefault="00E9482B" w:rsidP="00E9482B">
            <w:pPr>
              <w:rPr>
                <w:rFonts w:ascii="Arial" w:eastAsia="Times New Roman" w:hAnsi="Arial" w:cs="Arial"/>
                <w:b w:val="0"/>
                <w:bCs w:val="0"/>
                <w:sz w:val="18"/>
                <w:szCs w:val="18"/>
                <w:lang w:eastAsia="en-GB"/>
              </w:rPr>
            </w:pPr>
            <w:proofErr w:type="spellStart"/>
            <w:r w:rsidRPr="00E9482B">
              <w:rPr>
                <w:rFonts w:ascii="Arial" w:eastAsia="Times New Roman" w:hAnsi="Arial" w:cs="Arial"/>
                <w:sz w:val="18"/>
                <w:szCs w:val="18"/>
                <w:lang w:eastAsia="en-GB"/>
              </w:rPr>
              <w:t>Cusher</w:t>
            </w:r>
            <w:proofErr w:type="spellEnd"/>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12,930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49.9%</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12,990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50.1%</w:t>
            </w:r>
          </w:p>
        </w:tc>
        <w:tc>
          <w:tcPr>
            <w:tcW w:w="1399" w:type="dxa"/>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25,910</w:t>
            </w:r>
          </w:p>
        </w:tc>
      </w:tr>
      <w:tr w:rsidR="00E9482B" w:rsidRPr="00E9482B" w:rsidTr="002C44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E9482B" w:rsidRPr="00E9482B" w:rsidRDefault="00E9482B" w:rsidP="00E9482B">
            <w:pPr>
              <w:rPr>
                <w:rFonts w:ascii="Arial" w:eastAsia="Times New Roman" w:hAnsi="Arial" w:cs="Arial"/>
                <w:b w:val="0"/>
                <w:bCs w:val="0"/>
                <w:sz w:val="18"/>
                <w:szCs w:val="18"/>
                <w:lang w:eastAsia="en-GB"/>
              </w:rPr>
            </w:pPr>
            <w:r w:rsidRPr="00E9482B">
              <w:rPr>
                <w:rFonts w:ascii="Arial" w:eastAsia="Times New Roman" w:hAnsi="Arial" w:cs="Arial"/>
                <w:sz w:val="18"/>
                <w:szCs w:val="18"/>
                <w:lang w:eastAsia="en-GB"/>
              </w:rPr>
              <w:t>Lagan River</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12,210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50.1%</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12,150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49.9%</w:t>
            </w:r>
          </w:p>
        </w:tc>
        <w:tc>
          <w:tcPr>
            <w:tcW w:w="1399" w:type="dxa"/>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24,360</w:t>
            </w:r>
          </w:p>
        </w:tc>
      </w:tr>
      <w:tr w:rsidR="00E9482B" w:rsidRPr="00E9482B" w:rsidTr="002C44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E9482B" w:rsidRPr="00E9482B" w:rsidRDefault="00E9482B" w:rsidP="00E9482B">
            <w:pPr>
              <w:rPr>
                <w:rFonts w:ascii="Arial" w:eastAsia="Times New Roman" w:hAnsi="Arial" w:cs="Arial"/>
                <w:b w:val="0"/>
                <w:bCs w:val="0"/>
                <w:sz w:val="18"/>
                <w:szCs w:val="18"/>
                <w:lang w:eastAsia="en-GB"/>
              </w:rPr>
            </w:pPr>
            <w:proofErr w:type="spellStart"/>
            <w:r w:rsidRPr="00E9482B">
              <w:rPr>
                <w:rFonts w:ascii="Arial" w:eastAsia="Times New Roman" w:hAnsi="Arial" w:cs="Arial"/>
                <w:sz w:val="18"/>
                <w:szCs w:val="18"/>
                <w:lang w:eastAsia="en-GB"/>
              </w:rPr>
              <w:t>Lurgan</w:t>
            </w:r>
            <w:proofErr w:type="spellEnd"/>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18,730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49.8%</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18,890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50.2%</w:t>
            </w:r>
          </w:p>
        </w:tc>
        <w:tc>
          <w:tcPr>
            <w:tcW w:w="1399" w:type="dxa"/>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37,620</w:t>
            </w:r>
          </w:p>
        </w:tc>
      </w:tr>
      <w:tr w:rsidR="00E9482B" w:rsidRPr="00E9482B" w:rsidTr="002C44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E9482B" w:rsidRPr="00E9482B" w:rsidRDefault="00E9482B" w:rsidP="00E9482B">
            <w:pPr>
              <w:rPr>
                <w:rFonts w:ascii="Arial" w:eastAsia="Times New Roman" w:hAnsi="Arial" w:cs="Arial"/>
                <w:b w:val="0"/>
                <w:bCs w:val="0"/>
                <w:sz w:val="18"/>
                <w:szCs w:val="18"/>
                <w:lang w:eastAsia="en-GB"/>
              </w:rPr>
            </w:pPr>
            <w:proofErr w:type="spellStart"/>
            <w:r w:rsidRPr="00E9482B">
              <w:rPr>
                <w:rFonts w:ascii="Arial" w:eastAsia="Times New Roman" w:hAnsi="Arial" w:cs="Arial"/>
                <w:sz w:val="18"/>
                <w:szCs w:val="18"/>
                <w:lang w:eastAsia="en-GB"/>
              </w:rPr>
              <w:t>Portadown</w:t>
            </w:r>
            <w:proofErr w:type="spellEnd"/>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16,360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50.0%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16,320</w:t>
            </w:r>
          </w:p>
        </w:tc>
        <w:tc>
          <w:tcPr>
            <w:tcW w:w="1399" w:type="dxa"/>
            <w:noWrap/>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49.9%</w:t>
            </w:r>
          </w:p>
        </w:tc>
        <w:tc>
          <w:tcPr>
            <w:tcW w:w="1399" w:type="dxa"/>
            <w:hideMark/>
          </w:tcPr>
          <w:p w:rsidR="00E9482B" w:rsidRPr="00E9482B" w:rsidRDefault="00E9482B" w:rsidP="00E948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9482B">
              <w:rPr>
                <w:rFonts w:ascii="Calibri" w:eastAsia="Times New Roman" w:hAnsi="Calibri" w:cs="Calibri"/>
                <w:lang w:eastAsia="en-GB"/>
              </w:rPr>
              <w:t>32,690</w:t>
            </w:r>
          </w:p>
        </w:tc>
      </w:tr>
    </w:tbl>
    <w:p w:rsidR="00E9482B" w:rsidRDefault="00E9482B" w:rsidP="00E9482B">
      <w:pPr>
        <w:rPr>
          <w:i/>
          <w:sz w:val="20"/>
          <w:szCs w:val="20"/>
        </w:rPr>
      </w:pPr>
      <w:r w:rsidRPr="00E9482B">
        <w:rPr>
          <w:i/>
          <w:sz w:val="20"/>
          <w:szCs w:val="20"/>
        </w:rPr>
        <w:t xml:space="preserve">Table 4: 2020 gender profile of District Electoral Areas in Armagh City, </w:t>
      </w:r>
      <w:proofErr w:type="spellStart"/>
      <w:r w:rsidRPr="00E9482B">
        <w:rPr>
          <w:i/>
          <w:sz w:val="20"/>
          <w:szCs w:val="20"/>
        </w:rPr>
        <w:t>Banbridge</w:t>
      </w:r>
      <w:proofErr w:type="spellEnd"/>
      <w:r w:rsidRPr="00E9482B">
        <w:rPr>
          <w:i/>
          <w:sz w:val="20"/>
          <w:szCs w:val="20"/>
        </w:rPr>
        <w:t xml:space="preserve"> and Craigavon Borough. Source: 2020 Mid-Year Population Estimates, NISRA. Please note estimates are rounded to the nearest ten and therefore may not sum to totals. Rounding for estimates at this geographic level is independent and as such figures may not add to higher geography totals.</w:t>
      </w:r>
    </w:p>
    <w:p w:rsidR="00332F7E" w:rsidRPr="00E9482B" w:rsidRDefault="00332F7E" w:rsidP="00E9482B">
      <w:pPr>
        <w:rPr>
          <w:i/>
          <w:sz w:val="20"/>
          <w:szCs w:val="20"/>
        </w:rPr>
      </w:pPr>
    </w:p>
    <w:p w:rsidR="00E9482B" w:rsidRDefault="00332F7E" w:rsidP="00A34CDA">
      <w:pPr>
        <w:rPr>
          <w:color w:val="FF0000"/>
        </w:rPr>
      </w:pPr>
      <w:r>
        <w:rPr>
          <w:noProof/>
          <w:lang w:eastAsia="en-GB"/>
        </w:rPr>
        <w:drawing>
          <wp:inline distT="0" distB="0" distL="0" distR="0" wp14:anchorId="23ECAA48" wp14:editId="362F9D43">
            <wp:extent cx="5737860" cy="2743200"/>
            <wp:effectExtent l="0" t="0" r="15240" b="0"/>
            <wp:docPr id="4" name="Chart 4" descr="Bar chart showing 2020 population estimates of DEA's in Armagh, Banbridge and Craigavon borough. " title="2020 Population estimates of DEA's in Armagh, Banbridge and Craigavon Borough. "/>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F56DF" w:rsidRPr="00332F7E" w:rsidRDefault="00CF56DF" w:rsidP="00CF56DF">
      <w:pPr>
        <w:rPr>
          <w:i/>
          <w:sz w:val="20"/>
          <w:szCs w:val="20"/>
        </w:rPr>
      </w:pPr>
      <w:r w:rsidRPr="00332F7E">
        <w:rPr>
          <w:i/>
          <w:sz w:val="20"/>
          <w:szCs w:val="20"/>
        </w:rPr>
        <w:t>Figure 4</w:t>
      </w:r>
      <w:r w:rsidR="00307D85" w:rsidRPr="00332F7E">
        <w:rPr>
          <w:i/>
          <w:sz w:val="20"/>
          <w:szCs w:val="20"/>
        </w:rPr>
        <w:t>: 20</w:t>
      </w:r>
      <w:r w:rsidR="00332F7E" w:rsidRPr="00332F7E">
        <w:rPr>
          <w:i/>
          <w:sz w:val="20"/>
          <w:szCs w:val="20"/>
        </w:rPr>
        <w:t>20</w:t>
      </w:r>
      <w:r w:rsidR="007366E0" w:rsidRPr="00332F7E">
        <w:rPr>
          <w:i/>
          <w:sz w:val="20"/>
          <w:szCs w:val="20"/>
        </w:rPr>
        <w:t xml:space="preserve"> population e</w:t>
      </w:r>
      <w:r w:rsidR="00F54D78" w:rsidRPr="00332F7E">
        <w:rPr>
          <w:i/>
          <w:sz w:val="20"/>
          <w:szCs w:val="20"/>
        </w:rPr>
        <w:t>stimates</w:t>
      </w:r>
      <w:r w:rsidRPr="00332F7E">
        <w:rPr>
          <w:i/>
          <w:sz w:val="20"/>
          <w:szCs w:val="20"/>
        </w:rPr>
        <w:t xml:space="preserve"> </w:t>
      </w:r>
      <w:r w:rsidR="00C55302" w:rsidRPr="00332F7E">
        <w:rPr>
          <w:i/>
          <w:sz w:val="20"/>
          <w:szCs w:val="20"/>
        </w:rPr>
        <w:t xml:space="preserve">of District Electoral Areas in Armagh City, </w:t>
      </w:r>
      <w:proofErr w:type="spellStart"/>
      <w:r w:rsidR="00C55302" w:rsidRPr="00332F7E">
        <w:rPr>
          <w:i/>
          <w:sz w:val="20"/>
          <w:szCs w:val="20"/>
        </w:rPr>
        <w:t>Banbridge</w:t>
      </w:r>
      <w:proofErr w:type="spellEnd"/>
      <w:r w:rsidR="00C55302" w:rsidRPr="00332F7E">
        <w:rPr>
          <w:i/>
          <w:sz w:val="20"/>
          <w:szCs w:val="20"/>
        </w:rPr>
        <w:t xml:space="preserve"> and Craigavon Borough</w:t>
      </w:r>
      <w:r w:rsidRPr="00332F7E">
        <w:rPr>
          <w:i/>
          <w:sz w:val="20"/>
          <w:szCs w:val="20"/>
        </w:rPr>
        <w:t>. Source:</w:t>
      </w:r>
      <w:r w:rsidR="00307D85" w:rsidRPr="00332F7E">
        <w:rPr>
          <w:i/>
          <w:sz w:val="20"/>
          <w:szCs w:val="20"/>
        </w:rPr>
        <w:t xml:space="preserve"> 20</w:t>
      </w:r>
      <w:r w:rsidR="00332F7E" w:rsidRPr="00332F7E">
        <w:rPr>
          <w:i/>
          <w:sz w:val="20"/>
          <w:szCs w:val="20"/>
        </w:rPr>
        <w:t>20</w:t>
      </w:r>
      <w:r w:rsidRPr="00332F7E">
        <w:rPr>
          <w:i/>
          <w:sz w:val="20"/>
          <w:szCs w:val="20"/>
        </w:rPr>
        <w:t xml:space="preserve"> Mid-Year Population Estimates, NISRA. Please note estimates are rounded to the nearest ten and therefore may not sum to totals. Rounding for estimates at this geographic level is independent and as such figures may not add to higher geography totals.</w:t>
      </w:r>
    </w:p>
    <w:p w:rsidR="008472BF" w:rsidRDefault="000017F4" w:rsidP="008472BF">
      <w:r w:rsidRPr="008C24FD">
        <w:lastRenderedPageBreak/>
        <w:t>Between mid-2011 and mid-20</w:t>
      </w:r>
      <w:r w:rsidR="008C24FD" w:rsidRPr="008C24FD">
        <w:t>20</w:t>
      </w:r>
      <w:r w:rsidRPr="008C24FD">
        <w:t xml:space="preserve"> three of the top five</w:t>
      </w:r>
      <w:r w:rsidR="008472BF" w:rsidRPr="008C24FD">
        <w:t xml:space="preserve"> DEAs </w:t>
      </w:r>
      <w:r w:rsidR="00F54D78" w:rsidRPr="008C24FD">
        <w:t xml:space="preserve">in Northern Ireland </w:t>
      </w:r>
      <w:r w:rsidRPr="008C24FD">
        <w:t xml:space="preserve">with the greatest increase in number of people </w:t>
      </w:r>
      <w:r w:rsidR="008472BF" w:rsidRPr="008C24FD">
        <w:t xml:space="preserve">were in Armagh City, </w:t>
      </w:r>
      <w:proofErr w:type="spellStart"/>
      <w:r w:rsidR="008472BF" w:rsidRPr="008C24FD">
        <w:t>Banbridge</w:t>
      </w:r>
      <w:proofErr w:type="spellEnd"/>
      <w:r w:rsidR="008472BF" w:rsidRPr="008C24FD">
        <w:t xml:space="preserve"> and Craigavon Borough. </w:t>
      </w:r>
      <w:proofErr w:type="spellStart"/>
      <w:r w:rsidR="008472BF" w:rsidRPr="008C24FD">
        <w:t>Portadown</w:t>
      </w:r>
      <w:proofErr w:type="spellEnd"/>
      <w:r w:rsidR="008472BF" w:rsidRPr="008C24FD">
        <w:t xml:space="preserve"> DEA increased by around </w:t>
      </w:r>
      <w:r w:rsidR="008C24FD" w:rsidRPr="008C24FD">
        <w:t>3,180</w:t>
      </w:r>
      <w:r w:rsidRPr="008C24FD">
        <w:t xml:space="preserve">, Craigavon by around </w:t>
      </w:r>
      <w:r w:rsidR="008C24FD" w:rsidRPr="008C24FD">
        <w:t>3,180</w:t>
      </w:r>
      <w:r w:rsidRPr="008C24FD">
        <w:t xml:space="preserve"> and </w:t>
      </w:r>
      <w:proofErr w:type="spellStart"/>
      <w:r w:rsidRPr="008C24FD">
        <w:t>Lurgan</w:t>
      </w:r>
      <w:proofErr w:type="spellEnd"/>
      <w:r w:rsidRPr="008C24FD">
        <w:t xml:space="preserve"> by around </w:t>
      </w:r>
      <w:r w:rsidR="008C24FD" w:rsidRPr="008C24FD">
        <w:t>3,070</w:t>
      </w:r>
      <w:r w:rsidR="008472BF" w:rsidRPr="008C24FD">
        <w:t>.</w:t>
      </w:r>
    </w:p>
    <w:tbl>
      <w:tblPr>
        <w:tblStyle w:val="GridTable1Light"/>
        <w:tblW w:w="10015" w:type="dxa"/>
        <w:jc w:val="center"/>
        <w:tblLayout w:type="fixed"/>
        <w:tblLook w:val="04A0" w:firstRow="1" w:lastRow="0" w:firstColumn="1" w:lastColumn="0" w:noHBand="0" w:noVBand="1"/>
        <w:tblCaption w:val="Population estimates of DEA's in Armagh, Banbridge and Craigavon Borough 2011 to 2020"/>
        <w:tblDescription w:val="Table showing population of each DEA in the borough from 2011 to 2020"/>
      </w:tblPr>
      <w:tblGrid>
        <w:gridCol w:w="1348"/>
        <w:gridCol w:w="866"/>
        <w:gridCol w:w="867"/>
        <w:gridCol w:w="867"/>
        <w:gridCol w:w="866"/>
        <w:gridCol w:w="867"/>
        <w:gridCol w:w="867"/>
        <w:gridCol w:w="866"/>
        <w:gridCol w:w="867"/>
        <w:gridCol w:w="867"/>
        <w:gridCol w:w="867"/>
      </w:tblGrid>
      <w:tr w:rsidR="00621172" w:rsidRPr="00621172" w:rsidTr="002C447C">
        <w:trPr>
          <w:cnfStyle w:val="100000000000" w:firstRow="1" w:lastRow="0" w:firstColumn="0" w:lastColumn="0" w:oddVBand="0" w:evenVBand="0" w:oddHBand="0" w:evenHBand="0" w:firstRowFirstColumn="0" w:firstRowLastColumn="0" w:lastRowFirstColumn="0" w:lastRowLastColumn="0"/>
          <w:trHeight w:val="252"/>
          <w:tblHeader/>
          <w:jc w:val="center"/>
        </w:trPr>
        <w:tc>
          <w:tcPr>
            <w:cnfStyle w:val="001000000000" w:firstRow="0" w:lastRow="0" w:firstColumn="1" w:lastColumn="0" w:oddVBand="0" w:evenVBand="0" w:oddHBand="0" w:evenHBand="0" w:firstRowFirstColumn="0" w:firstRowLastColumn="0" w:lastRowFirstColumn="0" w:lastRowLastColumn="0"/>
            <w:tcW w:w="1348" w:type="dxa"/>
            <w:noWrap/>
            <w:hideMark/>
          </w:tcPr>
          <w:p w:rsidR="00621172" w:rsidRPr="00621172" w:rsidRDefault="00621172" w:rsidP="00621172">
            <w:pPr>
              <w:rPr>
                <w:rFonts w:ascii="Calibri" w:eastAsia="Times New Roman" w:hAnsi="Calibri" w:cs="Calibri"/>
                <w:color w:val="000000"/>
                <w:lang w:eastAsia="en-GB"/>
              </w:rPr>
            </w:pPr>
            <w:r w:rsidRPr="00621172">
              <w:rPr>
                <w:rFonts w:ascii="Calibri" w:eastAsia="Times New Roman" w:hAnsi="Calibri" w:cs="Calibri"/>
                <w:color w:val="000000"/>
                <w:lang w:eastAsia="en-GB"/>
              </w:rPr>
              <w:t> </w:t>
            </w:r>
          </w:p>
        </w:tc>
        <w:tc>
          <w:tcPr>
            <w:tcW w:w="866"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2011</w:t>
            </w:r>
          </w:p>
        </w:tc>
        <w:tc>
          <w:tcPr>
            <w:tcW w:w="867"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2012</w:t>
            </w:r>
          </w:p>
        </w:tc>
        <w:tc>
          <w:tcPr>
            <w:tcW w:w="867"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2013</w:t>
            </w:r>
          </w:p>
        </w:tc>
        <w:tc>
          <w:tcPr>
            <w:tcW w:w="866"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2014</w:t>
            </w:r>
          </w:p>
        </w:tc>
        <w:tc>
          <w:tcPr>
            <w:tcW w:w="867"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2015</w:t>
            </w:r>
          </w:p>
        </w:tc>
        <w:tc>
          <w:tcPr>
            <w:tcW w:w="867"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2016</w:t>
            </w:r>
          </w:p>
        </w:tc>
        <w:tc>
          <w:tcPr>
            <w:tcW w:w="866"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2017</w:t>
            </w:r>
          </w:p>
        </w:tc>
        <w:tc>
          <w:tcPr>
            <w:tcW w:w="867"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2018</w:t>
            </w:r>
          </w:p>
        </w:tc>
        <w:tc>
          <w:tcPr>
            <w:tcW w:w="867"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2019</w:t>
            </w:r>
          </w:p>
        </w:tc>
        <w:tc>
          <w:tcPr>
            <w:tcW w:w="867" w:type="dxa"/>
            <w:noWrap/>
            <w:hideMark/>
          </w:tcPr>
          <w:p w:rsidR="00621172" w:rsidRPr="00621172" w:rsidRDefault="00621172" w:rsidP="00621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21172">
              <w:rPr>
                <w:rFonts w:ascii="Calibri" w:eastAsia="Times New Roman" w:hAnsi="Calibri" w:cs="Calibri"/>
                <w:color w:val="000000"/>
                <w:lang w:eastAsia="en-GB"/>
              </w:rPr>
              <w:t>2020</w:t>
            </w:r>
          </w:p>
        </w:tc>
      </w:tr>
      <w:tr w:rsidR="00621172" w:rsidRPr="00621172" w:rsidTr="002C447C">
        <w:trPr>
          <w:trHeight w:val="252"/>
          <w:jc w:val="center"/>
        </w:trPr>
        <w:tc>
          <w:tcPr>
            <w:cnfStyle w:val="001000000000" w:firstRow="0" w:lastRow="0" w:firstColumn="1" w:lastColumn="0" w:oddVBand="0" w:evenVBand="0" w:oddHBand="0" w:evenHBand="0" w:firstRowFirstColumn="0" w:firstRowLastColumn="0" w:lastRowFirstColumn="0" w:lastRowLastColumn="0"/>
            <w:tcW w:w="1348" w:type="dxa"/>
            <w:noWrap/>
            <w:hideMark/>
          </w:tcPr>
          <w:p w:rsidR="00621172" w:rsidRPr="00621172" w:rsidRDefault="00621172" w:rsidP="00621172">
            <w:pPr>
              <w:rPr>
                <w:rFonts w:ascii="Calibri" w:eastAsia="Times New Roman" w:hAnsi="Calibri" w:cs="Calibri"/>
                <w:color w:val="000000"/>
                <w:lang w:eastAsia="en-GB"/>
              </w:rPr>
            </w:pPr>
            <w:r w:rsidRPr="00621172">
              <w:rPr>
                <w:rFonts w:ascii="Calibri" w:eastAsia="Times New Roman" w:hAnsi="Calibri" w:cs="Calibri"/>
                <w:color w:val="000000"/>
                <w:lang w:eastAsia="en-GB"/>
              </w:rPr>
              <w:t>Armagh</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29,960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30,160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30,350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30,550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30,780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31,180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31,510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31,920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32,240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32,400</w:t>
            </w:r>
          </w:p>
        </w:tc>
      </w:tr>
      <w:tr w:rsidR="00621172" w:rsidRPr="00621172" w:rsidTr="002C447C">
        <w:trPr>
          <w:trHeight w:val="252"/>
          <w:jc w:val="center"/>
        </w:trPr>
        <w:tc>
          <w:tcPr>
            <w:cnfStyle w:val="001000000000" w:firstRow="0" w:lastRow="0" w:firstColumn="1" w:lastColumn="0" w:oddVBand="0" w:evenVBand="0" w:oddHBand="0" w:evenHBand="0" w:firstRowFirstColumn="0" w:firstRowLastColumn="0" w:lastRowFirstColumn="0" w:lastRowLastColumn="0"/>
            <w:tcW w:w="1348" w:type="dxa"/>
            <w:noWrap/>
            <w:hideMark/>
          </w:tcPr>
          <w:p w:rsidR="00621172" w:rsidRPr="00621172" w:rsidRDefault="00621172" w:rsidP="00621172">
            <w:pPr>
              <w:rPr>
                <w:rFonts w:ascii="Calibri" w:eastAsia="Times New Roman" w:hAnsi="Calibri" w:cs="Calibri"/>
                <w:color w:val="000000"/>
                <w:lang w:eastAsia="en-GB"/>
              </w:rPr>
            </w:pPr>
            <w:proofErr w:type="spellStart"/>
            <w:r w:rsidRPr="00621172">
              <w:rPr>
                <w:rFonts w:ascii="Calibri" w:eastAsia="Times New Roman" w:hAnsi="Calibri" w:cs="Calibri"/>
                <w:color w:val="000000"/>
                <w:lang w:eastAsia="en-GB"/>
              </w:rPr>
              <w:t>Banbridge</w:t>
            </w:r>
            <w:proofErr w:type="spellEnd"/>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33,090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33,290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33,370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33,600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33,860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34,160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34,380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34,680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34,970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34,940</w:t>
            </w:r>
          </w:p>
        </w:tc>
      </w:tr>
      <w:tr w:rsidR="00621172" w:rsidRPr="00621172" w:rsidTr="002C447C">
        <w:trPr>
          <w:trHeight w:val="252"/>
          <w:jc w:val="center"/>
        </w:trPr>
        <w:tc>
          <w:tcPr>
            <w:cnfStyle w:val="001000000000" w:firstRow="0" w:lastRow="0" w:firstColumn="1" w:lastColumn="0" w:oddVBand="0" w:evenVBand="0" w:oddHBand="0" w:evenHBand="0" w:firstRowFirstColumn="0" w:firstRowLastColumn="0" w:lastRowFirstColumn="0" w:lastRowLastColumn="0"/>
            <w:tcW w:w="1348" w:type="dxa"/>
            <w:noWrap/>
            <w:hideMark/>
          </w:tcPr>
          <w:p w:rsidR="00621172" w:rsidRPr="00621172" w:rsidRDefault="00621172" w:rsidP="00621172">
            <w:pPr>
              <w:rPr>
                <w:rFonts w:ascii="Calibri" w:eastAsia="Times New Roman" w:hAnsi="Calibri" w:cs="Calibri"/>
                <w:color w:val="000000"/>
                <w:lang w:eastAsia="en-GB"/>
              </w:rPr>
            </w:pPr>
            <w:r w:rsidRPr="00621172">
              <w:rPr>
                <w:rFonts w:ascii="Calibri" w:eastAsia="Times New Roman" w:hAnsi="Calibri" w:cs="Calibri"/>
                <w:color w:val="000000"/>
                <w:lang w:eastAsia="en-GB"/>
              </w:rPr>
              <w:t>Craigavon</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25,730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26,040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26,270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26,650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26,950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27,400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27,840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28,260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28,680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28,910</w:t>
            </w:r>
          </w:p>
        </w:tc>
      </w:tr>
      <w:tr w:rsidR="00621172" w:rsidRPr="00621172" w:rsidTr="002C447C">
        <w:trPr>
          <w:trHeight w:val="252"/>
          <w:jc w:val="center"/>
        </w:trPr>
        <w:tc>
          <w:tcPr>
            <w:cnfStyle w:val="001000000000" w:firstRow="0" w:lastRow="0" w:firstColumn="1" w:lastColumn="0" w:oddVBand="0" w:evenVBand="0" w:oddHBand="0" w:evenHBand="0" w:firstRowFirstColumn="0" w:firstRowLastColumn="0" w:lastRowFirstColumn="0" w:lastRowLastColumn="0"/>
            <w:tcW w:w="1348" w:type="dxa"/>
            <w:noWrap/>
            <w:hideMark/>
          </w:tcPr>
          <w:p w:rsidR="00621172" w:rsidRPr="00621172" w:rsidRDefault="00621172" w:rsidP="00621172">
            <w:pPr>
              <w:rPr>
                <w:rFonts w:ascii="Calibri" w:eastAsia="Times New Roman" w:hAnsi="Calibri" w:cs="Calibri"/>
                <w:color w:val="000000"/>
                <w:lang w:eastAsia="en-GB"/>
              </w:rPr>
            </w:pPr>
            <w:proofErr w:type="spellStart"/>
            <w:r w:rsidRPr="00621172">
              <w:rPr>
                <w:rFonts w:ascii="Calibri" w:eastAsia="Times New Roman" w:hAnsi="Calibri" w:cs="Calibri"/>
                <w:color w:val="000000"/>
                <w:lang w:eastAsia="en-GB"/>
              </w:rPr>
              <w:t>Cusher</w:t>
            </w:r>
            <w:proofErr w:type="spellEnd"/>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24,360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24,630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24,720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24,850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24,930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25,130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25,410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25,580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25,830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25,910</w:t>
            </w:r>
          </w:p>
        </w:tc>
      </w:tr>
      <w:tr w:rsidR="00621172" w:rsidRPr="00621172" w:rsidTr="002C447C">
        <w:trPr>
          <w:trHeight w:val="252"/>
          <w:jc w:val="center"/>
        </w:trPr>
        <w:tc>
          <w:tcPr>
            <w:cnfStyle w:val="001000000000" w:firstRow="0" w:lastRow="0" w:firstColumn="1" w:lastColumn="0" w:oddVBand="0" w:evenVBand="0" w:oddHBand="0" w:evenHBand="0" w:firstRowFirstColumn="0" w:firstRowLastColumn="0" w:lastRowFirstColumn="0" w:lastRowLastColumn="0"/>
            <w:tcW w:w="1348" w:type="dxa"/>
            <w:noWrap/>
            <w:hideMark/>
          </w:tcPr>
          <w:p w:rsidR="00621172" w:rsidRPr="00621172" w:rsidRDefault="00621172" w:rsidP="00621172">
            <w:pPr>
              <w:rPr>
                <w:rFonts w:ascii="Calibri" w:eastAsia="Times New Roman" w:hAnsi="Calibri" w:cs="Calibri"/>
                <w:color w:val="000000"/>
                <w:lang w:eastAsia="en-GB"/>
              </w:rPr>
            </w:pPr>
            <w:r w:rsidRPr="00621172">
              <w:rPr>
                <w:rFonts w:ascii="Calibri" w:eastAsia="Times New Roman" w:hAnsi="Calibri" w:cs="Calibri"/>
                <w:color w:val="000000"/>
                <w:lang w:eastAsia="en-GB"/>
              </w:rPr>
              <w:t>Lagan River</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22,720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22,990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23,230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23,420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23,610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23,810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23,910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24,100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24,300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24,360</w:t>
            </w:r>
          </w:p>
        </w:tc>
      </w:tr>
      <w:tr w:rsidR="00621172" w:rsidRPr="00621172" w:rsidTr="002C447C">
        <w:trPr>
          <w:trHeight w:val="252"/>
          <w:jc w:val="center"/>
        </w:trPr>
        <w:tc>
          <w:tcPr>
            <w:cnfStyle w:val="001000000000" w:firstRow="0" w:lastRow="0" w:firstColumn="1" w:lastColumn="0" w:oddVBand="0" w:evenVBand="0" w:oddHBand="0" w:evenHBand="0" w:firstRowFirstColumn="0" w:firstRowLastColumn="0" w:lastRowFirstColumn="0" w:lastRowLastColumn="0"/>
            <w:tcW w:w="1348" w:type="dxa"/>
            <w:noWrap/>
            <w:hideMark/>
          </w:tcPr>
          <w:p w:rsidR="00621172" w:rsidRPr="00621172" w:rsidRDefault="00621172" w:rsidP="00621172">
            <w:pPr>
              <w:rPr>
                <w:rFonts w:ascii="Calibri" w:eastAsia="Times New Roman" w:hAnsi="Calibri" w:cs="Calibri"/>
                <w:color w:val="000000"/>
                <w:lang w:eastAsia="en-GB"/>
              </w:rPr>
            </w:pPr>
            <w:proofErr w:type="spellStart"/>
            <w:r w:rsidRPr="00621172">
              <w:rPr>
                <w:rFonts w:ascii="Calibri" w:eastAsia="Times New Roman" w:hAnsi="Calibri" w:cs="Calibri"/>
                <w:color w:val="000000"/>
                <w:lang w:eastAsia="en-GB"/>
              </w:rPr>
              <w:t>Lurgan</w:t>
            </w:r>
            <w:proofErr w:type="spellEnd"/>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34,550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34,890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35,150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35,430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35,850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36,280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36,500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36,980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37,360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37,620</w:t>
            </w:r>
          </w:p>
        </w:tc>
      </w:tr>
      <w:tr w:rsidR="00621172" w:rsidRPr="00621172" w:rsidTr="002C447C">
        <w:trPr>
          <w:trHeight w:val="252"/>
          <w:jc w:val="center"/>
        </w:trPr>
        <w:tc>
          <w:tcPr>
            <w:cnfStyle w:val="001000000000" w:firstRow="0" w:lastRow="0" w:firstColumn="1" w:lastColumn="0" w:oddVBand="0" w:evenVBand="0" w:oddHBand="0" w:evenHBand="0" w:firstRowFirstColumn="0" w:firstRowLastColumn="0" w:lastRowFirstColumn="0" w:lastRowLastColumn="0"/>
            <w:tcW w:w="1348" w:type="dxa"/>
            <w:noWrap/>
            <w:hideMark/>
          </w:tcPr>
          <w:p w:rsidR="00621172" w:rsidRPr="00621172" w:rsidRDefault="00621172" w:rsidP="00621172">
            <w:pPr>
              <w:rPr>
                <w:rFonts w:ascii="Calibri" w:eastAsia="Times New Roman" w:hAnsi="Calibri" w:cs="Calibri"/>
                <w:color w:val="000000"/>
                <w:lang w:eastAsia="en-GB"/>
              </w:rPr>
            </w:pPr>
            <w:proofErr w:type="spellStart"/>
            <w:r w:rsidRPr="00621172">
              <w:rPr>
                <w:rFonts w:ascii="Calibri" w:eastAsia="Times New Roman" w:hAnsi="Calibri" w:cs="Calibri"/>
                <w:color w:val="000000"/>
                <w:lang w:eastAsia="en-GB"/>
              </w:rPr>
              <w:t>Portadown</w:t>
            </w:r>
            <w:proofErr w:type="spellEnd"/>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29,510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30,010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30,260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30,840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31,430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31,890</w:t>
            </w:r>
          </w:p>
        </w:tc>
        <w:tc>
          <w:tcPr>
            <w:tcW w:w="866"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31,970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32,160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32,410</w:t>
            </w:r>
          </w:p>
        </w:tc>
        <w:tc>
          <w:tcPr>
            <w:tcW w:w="867" w:type="dxa"/>
            <w:noWrap/>
            <w:hideMark/>
          </w:tcPr>
          <w:p w:rsidR="00621172" w:rsidRPr="00621172" w:rsidRDefault="00621172" w:rsidP="00621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21172">
              <w:rPr>
                <w:rFonts w:ascii="Calibri" w:eastAsia="Times New Roman" w:hAnsi="Calibri" w:cs="Calibri"/>
                <w:color w:val="000000"/>
                <w:lang w:eastAsia="en-GB"/>
              </w:rPr>
              <w:t>32,690</w:t>
            </w:r>
          </w:p>
        </w:tc>
      </w:tr>
    </w:tbl>
    <w:p w:rsidR="008472BF" w:rsidRPr="00621172" w:rsidRDefault="0044387B" w:rsidP="00621172">
      <w:pPr>
        <w:ind w:right="-1322"/>
        <w:rPr>
          <w:i/>
          <w:sz w:val="20"/>
          <w:szCs w:val="20"/>
        </w:rPr>
      </w:pPr>
      <w:r w:rsidRPr="00621172">
        <w:rPr>
          <w:i/>
          <w:sz w:val="20"/>
          <w:szCs w:val="20"/>
        </w:rPr>
        <w:t>Table 5</w:t>
      </w:r>
      <w:r w:rsidR="00C55302" w:rsidRPr="00621172">
        <w:rPr>
          <w:i/>
          <w:sz w:val="20"/>
          <w:szCs w:val="20"/>
        </w:rPr>
        <w:t>: Population e</w:t>
      </w:r>
      <w:r w:rsidR="00F54D78" w:rsidRPr="00621172">
        <w:rPr>
          <w:i/>
          <w:sz w:val="20"/>
          <w:szCs w:val="20"/>
        </w:rPr>
        <w:t xml:space="preserve">stimates </w:t>
      </w:r>
      <w:r w:rsidR="00C55302" w:rsidRPr="00621172">
        <w:rPr>
          <w:i/>
          <w:sz w:val="20"/>
          <w:szCs w:val="20"/>
        </w:rPr>
        <w:t xml:space="preserve">of District Electoral Areas in Armagh City, </w:t>
      </w:r>
      <w:proofErr w:type="spellStart"/>
      <w:r w:rsidR="00C55302" w:rsidRPr="00621172">
        <w:rPr>
          <w:i/>
          <w:sz w:val="20"/>
          <w:szCs w:val="20"/>
        </w:rPr>
        <w:t>Banbridge</w:t>
      </w:r>
      <w:proofErr w:type="spellEnd"/>
      <w:r w:rsidR="00C55302" w:rsidRPr="00621172">
        <w:rPr>
          <w:i/>
          <w:sz w:val="20"/>
          <w:szCs w:val="20"/>
        </w:rPr>
        <w:t xml:space="preserve"> and Craigavon Borough </w:t>
      </w:r>
      <w:r w:rsidR="00F54D78" w:rsidRPr="00621172">
        <w:rPr>
          <w:i/>
          <w:sz w:val="20"/>
          <w:szCs w:val="20"/>
        </w:rPr>
        <w:t>2011 to 20</w:t>
      </w:r>
      <w:r w:rsidR="00621172" w:rsidRPr="00621172">
        <w:rPr>
          <w:i/>
          <w:sz w:val="20"/>
          <w:szCs w:val="20"/>
        </w:rPr>
        <w:t>20</w:t>
      </w:r>
      <w:r w:rsidRPr="00621172">
        <w:rPr>
          <w:i/>
          <w:sz w:val="20"/>
          <w:szCs w:val="20"/>
        </w:rPr>
        <w:t>. Source:</w:t>
      </w:r>
      <w:r w:rsidR="00621172">
        <w:rPr>
          <w:i/>
          <w:sz w:val="20"/>
          <w:szCs w:val="20"/>
        </w:rPr>
        <w:t xml:space="preserve"> </w:t>
      </w:r>
      <w:r w:rsidRPr="00621172">
        <w:rPr>
          <w:i/>
          <w:sz w:val="20"/>
          <w:szCs w:val="20"/>
        </w:rPr>
        <w:t>Mid-Year Population Estimates, NISRA. Please note estimates are rounded to the nearest ten and therefore may not sum to totals.</w:t>
      </w:r>
      <w:r w:rsidR="00C55302" w:rsidRPr="00621172">
        <w:rPr>
          <w:i/>
          <w:sz w:val="20"/>
          <w:szCs w:val="20"/>
        </w:rPr>
        <w:t xml:space="preserve"> </w:t>
      </w:r>
      <w:r w:rsidRPr="00621172">
        <w:rPr>
          <w:i/>
          <w:sz w:val="20"/>
          <w:szCs w:val="20"/>
        </w:rPr>
        <w:t>Rounding for estimates at this geographic level is independent and as such figures may not add to higher geography totals.</w:t>
      </w:r>
    </w:p>
    <w:p w:rsidR="00B01CD9" w:rsidRPr="00B55A86" w:rsidRDefault="00B01CD9" w:rsidP="00B01CD9">
      <w:r w:rsidRPr="00336255">
        <w:t>The age profile of the borough overall at 30</w:t>
      </w:r>
      <w:r w:rsidRPr="00336255">
        <w:rPr>
          <w:vertAlign w:val="superscript"/>
        </w:rPr>
        <w:t>th</w:t>
      </w:r>
      <w:r w:rsidR="000017F4" w:rsidRPr="00336255">
        <w:t xml:space="preserve"> June 20</w:t>
      </w:r>
      <w:r w:rsidR="00336255" w:rsidRPr="00336255">
        <w:t>20</w:t>
      </w:r>
      <w:r w:rsidRPr="00336255">
        <w:t xml:space="preserve"> showed 22.</w:t>
      </w:r>
      <w:r w:rsidR="00C512D6" w:rsidRPr="00336255">
        <w:t>5% were aged under 16</w:t>
      </w:r>
      <w:r w:rsidR="00C512D6" w:rsidRPr="00B55A86">
        <w:t xml:space="preserve">, </w:t>
      </w:r>
      <w:r w:rsidR="00B55A86" w:rsidRPr="00B55A86">
        <w:t>29.9</w:t>
      </w:r>
      <w:r w:rsidR="00C512D6" w:rsidRPr="00B55A86">
        <w:t>% were aged 16 to 39, 31.</w:t>
      </w:r>
      <w:r w:rsidR="00B55A86" w:rsidRPr="00B55A86">
        <w:t>9</w:t>
      </w:r>
      <w:r w:rsidR="00C512D6" w:rsidRPr="00B55A86">
        <w:t>% were aged 40 to 64 and 15.</w:t>
      </w:r>
      <w:r w:rsidR="00336255" w:rsidRPr="00B55A86">
        <w:t>7</w:t>
      </w:r>
      <w:r w:rsidRPr="00B55A86">
        <w:t>% were 65 and over.</w:t>
      </w:r>
    </w:p>
    <w:p w:rsidR="00B01CD9" w:rsidRPr="00792C50" w:rsidRDefault="00C512D6" w:rsidP="00CF56DF">
      <w:proofErr w:type="spellStart"/>
      <w:r w:rsidRPr="00792C50">
        <w:t>Cusher</w:t>
      </w:r>
      <w:proofErr w:type="spellEnd"/>
      <w:r w:rsidRPr="00792C50">
        <w:t xml:space="preserve"> DEA has</w:t>
      </w:r>
      <w:r w:rsidR="004A7624" w:rsidRPr="00792C50">
        <w:t xml:space="preserve"> the highest proportion</w:t>
      </w:r>
      <w:r w:rsidR="00B55A86" w:rsidRPr="00792C50">
        <w:t xml:space="preserve"> of those aged 65 and over (16.7</w:t>
      </w:r>
      <w:r w:rsidR="004A7624" w:rsidRPr="00792C50">
        <w:t>%)</w:t>
      </w:r>
      <w:r w:rsidR="009F3C08" w:rsidRPr="00792C50">
        <w:t xml:space="preserve"> in the borough</w:t>
      </w:r>
      <w:r w:rsidR="004A7624" w:rsidRPr="00792C50">
        <w:t>. Craigavon DEA has the highest proportion of children (those aged un</w:t>
      </w:r>
      <w:r w:rsidRPr="00792C50">
        <w:t>der 16) in the borough with 24.0</w:t>
      </w:r>
      <w:r w:rsidR="004A7624" w:rsidRPr="00792C50">
        <w:t>%.</w:t>
      </w:r>
    </w:p>
    <w:p w:rsidR="008472BF" w:rsidRPr="00792C50" w:rsidRDefault="00792C50" w:rsidP="00CF56DF">
      <w:proofErr w:type="spellStart"/>
      <w:r w:rsidRPr="00792C50">
        <w:t>Lurgan</w:t>
      </w:r>
      <w:proofErr w:type="spellEnd"/>
      <w:r w:rsidR="006C5A2E" w:rsidRPr="00792C50">
        <w:t xml:space="preserve"> DEA has the </w:t>
      </w:r>
      <w:r w:rsidRPr="00792C50">
        <w:t>2</w:t>
      </w:r>
      <w:r w:rsidRPr="00792C50">
        <w:rPr>
          <w:vertAlign w:val="superscript"/>
        </w:rPr>
        <w:t>nd</w:t>
      </w:r>
      <w:r w:rsidRPr="00792C50">
        <w:t xml:space="preserve"> </w:t>
      </w:r>
      <w:r w:rsidR="004A7624" w:rsidRPr="00792C50">
        <w:t>highest proportion of children of all DEAs in Northern Ireland.</w:t>
      </w:r>
    </w:p>
    <w:tbl>
      <w:tblPr>
        <w:tblStyle w:val="GridTable1Light"/>
        <w:tblW w:w="10118" w:type="dxa"/>
        <w:jc w:val="center"/>
        <w:tblLayout w:type="fixed"/>
        <w:tblLook w:val="04A0" w:firstRow="1" w:lastRow="0" w:firstColumn="1" w:lastColumn="0" w:noHBand="0" w:noVBand="1"/>
        <w:tblCaption w:val="2020 Age profile of DEA's in Armagh, Banbridge and Craigavon"/>
        <w:tblDescription w:val="Table showing the mid year population estimates by DEA in Armagh, Banbridge and Craigavon by age group. "/>
      </w:tblPr>
      <w:tblGrid>
        <w:gridCol w:w="1472"/>
        <w:gridCol w:w="1336"/>
        <w:gridCol w:w="1195"/>
        <w:gridCol w:w="1195"/>
        <w:gridCol w:w="1196"/>
        <w:gridCol w:w="1315"/>
        <w:gridCol w:w="1134"/>
        <w:gridCol w:w="1275"/>
      </w:tblGrid>
      <w:tr w:rsidR="00B55A86" w:rsidRPr="00B55A86" w:rsidTr="002C447C">
        <w:trPr>
          <w:cnfStyle w:val="100000000000" w:firstRow="1" w:lastRow="0" w:firstColumn="0" w:lastColumn="0" w:oddVBand="0" w:evenVBand="0" w:oddHBand="0" w:evenHBand="0" w:firstRowFirstColumn="0" w:firstRowLastColumn="0" w:lastRowFirstColumn="0" w:lastRowLastColumn="0"/>
          <w:trHeight w:val="588"/>
          <w:tblHeader/>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621172" w:rsidRPr="00621172" w:rsidRDefault="00621172" w:rsidP="002C447C">
            <w:pPr>
              <w:rPr>
                <w:rFonts w:ascii="Calibri" w:eastAsia="Times New Roman" w:hAnsi="Calibri" w:cs="Calibri"/>
                <w:b w:val="0"/>
                <w:bCs w:val="0"/>
                <w:lang w:eastAsia="en-GB"/>
              </w:rPr>
            </w:pPr>
            <w:r w:rsidRPr="00621172">
              <w:rPr>
                <w:rFonts w:ascii="Calibri" w:eastAsia="Times New Roman" w:hAnsi="Calibri" w:cs="Calibri"/>
                <w:lang w:eastAsia="en-GB"/>
              </w:rPr>
              <w:t>Age Group</w:t>
            </w:r>
          </w:p>
        </w:tc>
        <w:tc>
          <w:tcPr>
            <w:tcW w:w="1336" w:type="dxa"/>
            <w:noWrap/>
            <w:hideMark/>
          </w:tcPr>
          <w:p w:rsidR="00621172" w:rsidRPr="00621172" w:rsidRDefault="00621172" w:rsidP="006211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621172">
              <w:rPr>
                <w:rFonts w:ascii="Calibri" w:eastAsia="Times New Roman" w:hAnsi="Calibri" w:cs="Calibri"/>
                <w:lang w:eastAsia="en-GB"/>
              </w:rPr>
              <w:t>Armagh</w:t>
            </w:r>
          </w:p>
        </w:tc>
        <w:tc>
          <w:tcPr>
            <w:tcW w:w="1195" w:type="dxa"/>
            <w:noWrap/>
            <w:hideMark/>
          </w:tcPr>
          <w:p w:rsidR="00621172" w:rsidRPr="00621172" w:rsidRDefault="00621172" w:rsidP="006211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proofErr w:type="spellStart"/>
            <w:r w:rsidRPr="00621172">
              <w:rPr>
                <w:rFonts w:ascii="Calibri" w:eastAsia="Times New Roman" w:hAnsi="Calibri" w:cs="Calibri"/>
                <w:lang w:eastAsia="en-GB"/>
              </w:rPr>
              <w:t>Banbridge</w:t>
            </w:r>
            <w:proofErr w:type="spellEnd"/>
          </w:p>
        </w:tc>
        <w:tc>
          <w:tcPr>
            <w:tcW w:w="1195" w:type="dxa"/>
            <w:noWrap/>
            <w:hideMark/>
          </w:tcPr>
          <w:p w:rsidR="00621172" w:rsidRPr="00621172" w:rsidRDefault="00621172" w:rsidP="006211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621172">
              <w:rPr>
                <w:rFonts w:ascii="Calibri" w:eastAsia="Times New Roman" w:hAnsi="Calibri" w:cs="Calibri"/>
                <w:lang w:eastAsia="en-GB"/>
              </w:rPr>
              <w:t>Craigavon</w:t>
            </w:r>
          </w:p>
        </w:tc>
        <w:tc>
          <w:tcPr>
            <w:tcW w:w="1196" w:type="dxa"/>
            <w:noWrap/>
            <w:hideMark/>
          </w:tcPr>
          <w:p w:rsidR="00621172" w:rsidRPr="00621172" w:rsidRDefault="00621172" w:rsidP="006211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proofErr w:type="spellStart"/>
            <w:r w:rsidRPr="00621172">
              <w:rPr>
                <w:rFonts w:ascii="Calibri" w:eastAsia="Times New Roman" w:hAnsi="Calibri" w:cs="Calibri"/>
                <w:lang w:eastAsia="en-GB"/>
              </w:rPr>
              <w:t>Cusher</w:t>
            </w:r>
            <w:proofErr w:type="spellEnd"/>
          </w:p>
        </w:tc>
        <w:tc>
          <w:tcPr>
            <w:tcW w:w="1315" w:type="dxa"/>
            <w:hideMark/>
          </w:tcPr>
          <w:p w:rsidR="00621172" w:rsidRPr="00621172" w:rsidRDefault="00621172" w:rsidP="006211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621172">
              <w:rPr>
                <w:rFonts w:ascii="Calibri" w:eastAsia="Times New Roman" w:hAnsi="Calibri" w:cs="Calibri"/>
                <w:lang w:eastAsia="en-GB"/>
              </w:rPr>
              <w:t>Lagan River</w:t>
            </w:r>
          </w:p>
        </w:tc>
        <w:tc>
          <w:tcPr>
            <w:tcW w:w="1134" w:type="dxa"/>
            <w:hideMark/>
          </w:tcPr>
          <w:p w:rsidR="00621172" w:rsidRPr="00621172" w:rsidRDefault="00621172" w:rsidP="006211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proofErr w:type="spellStart"/>
            <w:r w:rsidRPr="00621172">
              <w:rPr>
                <w:rFonts w:ascii="Calibri" w:eastAsia="Times New Roman" w:hAnsi="Calibri" w:cs="Calibri"/>
                <w:lang w:eastAsia="en-GB"/>
              </w:rPr>
              <w:t>Lurgan</w:t>
            </w:r>
            <w:proofErr w:type="spellEnd"/>
          </w:p>
        </w:tc>
        <w:tc>
          <w:tcPr>
            <w:tcW w:w="1275" w:type="dxa"/>
            <w:hideMark/>
          </w:tcPr>
          <w:p w:rsidR="00621172" w:rsidRPr="00621172" w:rsidRDefault="00621172" w:rsidP="006211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proofErr w:type="spellStart"/>
            <w:r w:rsidRPr="00621172">
              <w:rPr>
                <w:rFonts w:ascii="Calibri" w:eastAsia="Times New Roman" w:hAnsi="Calibri" w:cs="Calibri"/>
                <w:lang w:eastAsia="en-GB"/>
              </w:rPr>
              <w:t>Portadown</w:t>
            </w:r>
            <w:proofErr w:type="spellEnd"/>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621172" w:rsidRPr="00621172" w:rsidRDefault="00621172" w:rsidP="002C447C">
            <w:pPr>
              <w:rPr>
                <w:rFonts w:ascii="Arial" w:eastAsia="Times New Roman" w:hAnsi="Arial" w:cs="Arial"/>
                <w:b w:val="0"/>
                <w:bCs w:val="0"/>
                <w:sz w:val="18"/>
                <w:szCs w:val="18"/>
                <w:lang w:eastAsia="en-GB"/>
              </w:rPr>
            </w:pPr>
            <w:r w:rsidRPr="00621172">
              <w:rPr>
                <w:rFonts w:ascii="Arial" w:eastAsia="Times New Roman" w:hAnsi="Arial" w:cs="Arial"/>
                <w:sz w:val="18"/>
                <w:szCs w:val="18"/>
                <w:lang w:eastAsia="en-GB"/>
              </w:rPr>
              <w:t>0 – 15 years</w:t>
            </w:r>
          </w:p>
        </w:tc>
        <w:tc>
          <w:tcPr>
            <w:tcW w:w="133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7,590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7,520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6,930</w:t>
            </w:r>
          </w:p>
        </w:tc>
        <w:tc>
          <w:tcPr>
            <w:tcW w:w="119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5,860</w:t>
            </w:r>
          </w:p>
        </w:tc>
        <w:tc>
          <w:tcPr>
            <w:tcW w:w="131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5,300</w:t>
            </w:r>
          </w:p>
        </w:tc>
        <w:tc>
          <w:tcPr>
            <w:tcW w:w="1134"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8,280</w:t>
            </w:r>
          </w:p>
        </w:tc>
        <w:tc>
          <w:tcPr>
            <w:tcW w:w="127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7,290</w:t>
            </w:r>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621172" w:rsidRPr="00621172" w:rsidRDefault="00621172" w:rsidP="002C447C">
            <w:pPr>
              <w:rPr>
                <w:rFonts w:ascii="Arial" w:eastAsia="Times New Roman" w:hAnsi="Arial" w:cs="Arial"/>
                <w:b w:val="0"/>
                <w:bCs w:val="0"/>
                <w:sz w:val="18"/>
                <w:szCs w:val="18"/>
                <w:lang w:eastAsia="en-GB"/>
              </w:rPr>
            </w:pPr>
            <w:r w:rsidRPr="00621172">
              <w:rPr>
                <w:rFonts w:ascii="Arial" w:eastAsia="Times New Roman" w:hAnsi="Arial" w:cs="Arial"/>
                <w:sz w:val="18"/>
                <w:szCs w:val="18"/>
                <w:lang w:eastAsia="en-GB"/>
              </w:rPr>
              <w:t>16 – 39 years</w:t>
            </w:r>
          </w:p>
        </w:tc>
        <w:tc>
          <w:tcPr>
            <w:tcW w:w="133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9,610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10,010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9,060</w:t>
            </w:r>
          </w:p>
        </w:tc>
        <w:tc>
          <w:tcPr>
            <w:tcW w:w="119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7,360</w:t>
            </w:r>
          </w:p>
        </w:tc>
        <w:tc>
          <w:tcPr>
            <w:tcW w:w="131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7,010</w:t>
            </w:r>
          </w:p>
        </w:tc>
        <w:tc>
          <w:tcPr>
            <w:tcW w:w="1134"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11,630</w:t>
            </w:r>
          </w:p>
        </w:tc>
        <w:tc>
          <w:tcPr>
            <w:tcW w:w="127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10,130</w:t>
            </w:r>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621172" w:rsidRPr="00621172" w:rsidRDefault="00621172" w:rsidP="002C447C">
            <w:pPr>
              <w:rPr>
                <w:rFonts w:ascii="Arial" w:eastAsia="Times New Roman" w:hAnsi="Arial" w:cs="Arial"/>
                <w:b w:val="0"/>
                <w:bCs w:val="0"/>
                <w:sz w:val="18"/>
                <w:szCs w:val="18"/>
                <w:lang w:eastAsia="en-GB"/>
              </w:rPr>
            </w:pPr>
            <w:r w:rsidRPr="00621172">
              <w:rPr>
                <w:rFonts w:ascii="Arial" w:eastAsia="Times New Roman" w:hAnsi="Arial" w:cs="Arial"/>
                <w:sz w:val="18"/>
                <w:szCs w:val="18"/>
                <w:lang w:eastAsia="en-GB"/>
              </w:rPr>
              <w:t>40 – 64 years</w:t>
            </w:r>
          </w:p>
        </w:tc>
        <w:tc>
          <w:tcPr>
            <w:tcW w:w="133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9,960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11,590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8,960</w:t>
            </w:r>
          </w:p>
        </w:tc>
        <w:tc>
          <w:tcPr>
            <w:tcW w:w="119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8,360</w:t>
            </w:r>
          </w:p>
        </w:tc>
        <w:tc>
          <w:tcPr>
            <w:tcW w:w="131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8,250</w:t>
            </w:r>
          </w:p>
        </w:tc>
        <w:tc>
          <w:tcPr>
            <w:tcW w:w="1134"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11,930</w:t>
            </w:r>
          </w:p>
        </w:tc>
        <w:tc>
          <w:tcPr>
            <w:tcW w:w="127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10,060</w:t>
            </w:r>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621172" w:rsidRPr="00621172" w:rsidRDefault="00621172" w:rsidP="002C447C">
            <w:pPr>
              <w:rPr>
                <w:rFonts w:ascii="Arial" w:eastAsia="Times New Roman" w:hAnsi="Arial" w:cs="Arial"/>
                <w:b w:val="0"/>
                <w:bCs w:val="0"/>
                <w:sz w:val="18"/>
                <w:szCs w:val="18"/>
                <w:lang w:eastAsia="en-GB"/>
              </w:rPr>
            </w:pPr>
            <w:r w:rsidRPr="00621172">
              <w:rPr>
                <w:rFonts w:ascii="Arial" w:eastAsia="Times New Roman" w:hAnsi="Arial" w:cs="Arial"/>
                <w:sz w:val="18"/>
                <w:szCs w:val="18"/>
                <w:lang w:eastAsia="en-GB"/>
              </w:rPr>
              <w:t>65 and over</w:t>
            </w:r>
          </w:p>
        </w:tc>
        <w:tc>
          <w:tcPr>
            <w:tcW w:w="133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5,230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5,810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3,950</w:t>
            </w:r>
          </w:p>
        </w:tc>
        <w:tc>
          <w:tcPr>
            <w:tcW w:w="119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4,330</w:t>
            </w:r>
          </w:p>
        </w:tc>
        <w:tc>
          <w:tcPr>
            <w:tcW w:w="131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3,800</w:t>
            </w:r>
          </w:p>
        </w:tc>
        <w:tc>
          <w:tcPr>
            <w:tcW w:w="1134"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5,780</w:t>
            </w:r>
          </w:p>
        </w:tc>
        <w:tc>
          <w:tcPr>
            <w:tcW w:w="127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5,210</w:t>
            </w:r>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621172" w:rsidRPr="00621172" w:rsidRDefault="00621172" w:rsidP="002C447C">
            <w:pPr>
              <w:rPr>
                <w:rFonts w:ascii="Arial" w:eastAsia="Times New Roman" w:hAnsi="Arial" w:cs="Arial"/>
                <w:b w:val="0"/>
                <w:bCs w:val="0"/>
                <w:sz w:val="18"/>
                <w:szCs w:val="18"/>
                <w:lang w:eastAsia="en-GB"/>
              </w:rPr>
            </w:pPr>
            <w:r w:rsidRPr="00621172">
              <w:rPr>
                <w:rFonts w:ascii="Arial" w:eastAsia="Times New Roman" w:hAnsi="Arial" w:cs="Arial"/>
                <w:sz w:val="18"/>
                <w:szCs w:val="18"/>
                <w:lang w:eastAsia="en-GB"/>
              </w:rPr>
              <w:t xml:space="preserve">Total </w:t>
            </w:r>
          </w:p>
        </w:tc>
        <w:tc>
          <w:tcPr>
            <w:tcW w:w="133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32,400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34,940</w:t>
            </w:r>
          </w:p>
        </w:tc>
        <w:tc>
          <w:tcPr>
            <w:tcW w:w="1195"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28,910</w:t>
            </w:r>
          </w:p>
        </w:tc>
        <w:tc>
          <w:tcPr>
            <w:tcW w:w="1196" w:type="dxa"/>
            <w:noWrap/>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25,910</w:t>
            </w:r>
          </w:p>
        </w:tc>
        <w:tc>
          <w:tcPr>
            <w:tcW w:w="131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24,360</w:t>
            </w:r>
          </w:p>
        </w:tc>
        <w:tc>
          <w:tcPr>
            <w:tcW w:w="1134"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37,620</w:t>
            </w:r>
          </w:p>
        </w:tc>
        <w:tc>
          <w:tcPr>
            <w:tcW w:w="1275" w:type="dxa"/>
            <w:hideMark/>
          </w:tcPr>
          <w:p w:rsidR="00621172" w:rsidRPr="00621172" w:rsidRDefault="00621172" w:rsidP="006211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21172">
              <w:rPr>
                <w:rFonts w:ascii="Calibri" w:eastAsia="Times New Roman" w:hAnsi="Calibri" w:cs="Calibri"/>
                <w:lang w:eastAsia="en-GB"/>
              </w:rPr>
              <w:t>32,690</w:t>
            </w:r>
          </w:p>
        </w:tc>
      </w:tr>
    </w:tbl>
    <w:p w:rsidR="004A7624" w:rsidRDefault="00D859A2" w:rsidP="00336255">
      <w:pPr>
        <w:ind w:right="-1322"/>
        <w:rPr>
          <w:i/>
          <w:sz w:val="20"/>
          <w:szCs w:val="20"/>
        </w:rPr>
      </w:pPr>
      <w:r w:rsidRPr="00B55A86">
        <w:rPr>
          <w:i/>
          <w:sz w:val="20"/>
          <w:szCs w:val="20"/>
        </w:rPr>
        <w:t>Table 6</w:t>
      </w:r>
      <w:r w:rsidR="00C3728C" w:rsidRPr="00B55A86">
        <w:rPr>
          <w:i/>
          <w:sz w:val="20"/>
          <w:szCs w:val="20"/>
        </w:rPr>
        <w:t>: 20</w:t>
      </w:r>
      <w:r w:rsidR="00336255" w:rsidRPr="00B55A86">
        <w:rPr>
          <w:i/>
          <w:sz w:val="20"/>
          <w:szCs w:val="20"/>
        </w:rPr>
        <w:t>20</w:t>
      </w:r>
      <w:r w:rsidR="00C55302" w:rsidRPr="00B55A86">
        <w:rPr>
          <w:i/>
          <w:sz w:val="20"/>
          <w:szCs w:val="20"/>
        </w:rPr>
        <w:t xml:space="preserve"> age p</w:t>
      </w:r>
      <w:r w:rsidR="00816EA0" w:rsidRPr="00B55A86">
        <w:rPr>
          <w:i/>
          <w:sz w:val="20"/>
          <w:szCs w:val="20"/>
        </w:rPr>
        <w:t xml:space="preserve">rofile </w:t>
      </w:r>
      <w:r w:rsidR="00C55302" w:rsidRPr="00B55A86">
        <w:rPr>
          <w:i/>
          <w:sz w:val="20"/>
          <w:szCs w:val="20"/>
        </w:rPr>
        <w:t xml:space="preserve">of District Electoral Areas in Armagh City, </w:t>
      </w:r>
      <w:proofErr w:type="spellStart"/>
      <w:r w:rsidR="00C55302" w:rsidRPr="00B55A86">
        <w:rPr>
          <w:i/>
          <w:sz w:val="20"/>
          <w:szCs w:val="20"/>
        </w:rPr>
        <w:t>Banbridge</w:t>
      </w:r>
      <w:proofErr w:type="spellEnd"/>
      <w:r w:rsidR="00C55302" w:rsidRPr="00B55A86">
        <w:rPr>
          <w:i/>
          <w:sz w:val="20"/>
          <w:szCs w:val="20"/>
        </w:rPr>
        <w:t xml:space="preserve"> and Craigavon Borough</w:t>
      </w:r>
      <w:r w:rsidR="00816EA0" w:rsidRPr="00B55A86">
        <w:rPr>
          <w:i/>
          <w:sz w:val="20"/>
          <w:szCs w:val="20"/>
        </w:rPr>
        <w:t>. Source: 20</w:t>
      </w:r>
      <w:r w:rsidR="00336255" w:rsidRPr="00B55A86">
        <w:rPr>
          <w:i/>
          <w:sz w:val="20"/>
          <w:szCs w:val="20"/>
        </w:rPr>
        <w:t>20</w:t>
      </w:r>
      <w:r w:rsidR="00816EA0" w:rsidRPr="00B55A86">
        <w:rPr>
          <w:i/>
          <w:sz w:val="20"/>
          <w:szCs w:val="20"/>
        </w:rPr>
        <w:t xml:space="preserve"> Mid-Year Population Estimates, NISRA. Please note estimates are rounded to the nearest ten and therefore may not sum to totals. Rounding for estimates at this geographic level is independent and as such figures may not add to higher geography totals.</w:t>
      </w:r>
    </w:p>
    <w:p w:rsidR="00B55A86" w:rsidRPr="00B55A86" w:rsidRDefault="00B55A86" w:rsidP="00336255">
      <w:pPr>
        <w:ind w:right="-1322"/>
        <w:rPr>
          <w:i/>
          <w:sz w:val="20"/>
          <w:szCs w:val="20"/>
        </w:rPr>
      </w:pPr>
    </w:p>
    <w:tbl>
      <w:tblPr>
        <w:tblStyle w:val="GridTable1Light"/>
        <w:tblW w:w="10118" w:type="dxa"/>
        <w:jc w:val="center"/>
        <w:tblLayout w:type="fixed"/>
        <w:tblLook w:val="04A0" w:firstRow="1" w:lastRow="0" w:firstColumn="1" w:lastColumn="0" w:noHBand="0" w:noVBand="1"/>
        <w:tblCaption w:val="2020 age profile of District Electoral Areas in Armagh City, Banbridge and Craigavon Borough. Source"/>
        <w:tblDescription w:val="Table showing % of population in each DEA by age group. "/>
      </w:tblPr>
      <w:tblGrid>
        <w:gridCol w:w="1472"/>
        <w:gridCol w:w="1215"/>
        <w:gridCol w:w="1215"/>
        <w:gridCol w:w="1216"/>
        <w:gridCol w:w="1215"/>
        <w:gridCol w:w="1376"/>
        <w:gridCol w:w="1134"/>
        <w:gridCol w:w="1275"/>
      </w:tblGrid>
      <w:tr w:rsidR="00B55A86" w:rsidRPr="00B55A86" w:rsidTr="002C447C">
        <w:trPr>
          <w:cnfStyle w:val="100000000000" w:firstRow="1" w:lastRow="0" w:firstColumn="0" w:lastColumn="0" w:oddVBand="0" w:evenVBand="0" w:oddHBand="0" w:evenHBand="0" w:firstRowFirstColumn="0" w:firstRowLastColumn="0" w:lastRowFirstColumn="0" w:lastRowLastColumn="0"/>
          <w:trHeight w:val="588"/>
          <w:tblHeader/>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336255" w:rsidRPr="00336255" w:rsidRDefault="00336255" w:rsidP="002C447C">
            <w:pPr>
              <w:rPr>
                <w:rFonts w:ascii="Calibri" w:eastAsia="Times New Roman" w:hAnsi="Calibri" w:cs="Calibri"/>
                <w:b w:val="0"/>
                <w:bCs w:val="0"/>
                <w:lang w:eastAsia="en-GB"/>
              </w:rPr>
            </w:pPr>
            <w:r w:rsidRPr="00336255">
              <w:rPr>
                <w:rFonts w:ascii="Calibri" w:eastAsia="Times New Roman" w:hAnsi="Calibri" w:cs="Calibri"/>
                <w:lang w:eastAsia="en-GB"/>
              </w:rPr>
              <w:t>Age Group</w:t>
            </w:r>
          </w:p>
        </w:tc>
        <w:tc>
          <w:tcPr>
            <w:tcW w:w="1215" w:type="dxa"/>
            <w:noWrap/>
            <w:hideMark/>
          </w:tcPr>
          <w:p w:rsidR="00336255" w:rsidRPr="00336255" w:rsidRDefault="00336255" w:rsidP="00336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336255">
              <w:rPr>
                <w:rFonts w:ascii="Calibri" w:eastAsia="Times New Roman" w:hAnsi="Calibri" w:cs="Calibri"/>
                <w:lang w:eastAsia="en-GB"/>
              </w:rPr>
              <w:t>Armagh</w:t>
            </w:r>
          </w:p>
        </w:tc>
        <w:tc>
          <w:tcPr>
            <w:tcW w:w="1215" w:type="dxa"/>
            <w:noWrap/>
            <w:hideMark/>
          </w:tcPr>
          <w:p w:rsidR="00336255" w:rsidRPr="00336255" w:rsidRDefault="00336255" w:rsidP="00336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proofErr w:type="spellStart"/>
            <w:r w:rsidRPr="00336255">
              <w:rPr>
                <w:rFonts w:ascii="Calibri" w:eastAsia="Times New Roman" w:hAnsi="Calibri" w:cs="Calibri"/>
                <w:lang w:eastAsia="en-GB"/>
              </w:rPr>
              <w:t>Banbridge</w:t>
            </w:r>
            <w:proofErr w:type="spellEnd"/>
          </w:p>
        </w:tc>
        <w:tc>
          <w:tcPr>
            <w:tcW w:w="1216" w:type="dxa"/>
            <w:noWrap/>
            <w:hideMark/>
          </w:tcPr>
          <w:p w:rsidR="00336255" w:rsidRPr="00336255" w:rsidRDefault="00336255" w:rsidP="00336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336255">
              <w:rPr>
                <w:rFonts w:ascii="Calibri" w:eastAsia="Times New Roman" w:hAnsi="Calibri" w:cs="Calibri"/>
                <w:lang w:eastAsia="en-GB"/>
              </w:rPr>
              <w:t>Craigavon</w:t>
            </w:r>
          </w:p>
        </w:tc>
        <w:tc>
          <w:tcPr>
            <w:tcW w:w="1215" w:type="dxa"/>
            <w:noWrap/>
            <w:hideMark/>
          </w:tcPr>
          <w:p w:rsidR="00336255" w:rsidRPr="00336255" w:rsidRDefault="00336255" w:rsidP="00336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proofErr w:type="spellStart"/>
            <w:r w:rsidRPr="00336255">
              <w:rPr>
                <w:rFonts w:ascii="Calibri" w:eastAsia="Times New Roman" w:hAnsi="Calibri" w:cs="Calibri"/>
                <w:lang w:eastAsia="en-GB"/>
              </w:rPr>
              <w:t>Cusher</w:t>
            </w:r>
            <w:proofErr w:type="spellEnd"/>
          </w:p>
        </w:tc>
        <w:tc>
          <w:tcPr>
            <w:tcW w:w="1376" w:type="dxa"/>
            <w:hideMark/>
          </w:tcPr>
          <w:p w:rsidR="00336255" w:rsidRPr="00336255" w:rsidRDefault="00336255" w:rsidP="00336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336255">
              <w:rPr>
                <w:rFonts w:ascii="Calibri" w:eastAsia="Times New Roman" w:hAnsi="Calibri" w:cs="Calibri"/>
                <w:lang w:eastAsia="en-GB"/>
              </w:rPr>
              <w:t>Lagan River</w:t>
            </w:r>
          </w:p>
        </w:tc>
        <w:tc>
          <w:tcPr>
            <w:tcW w:w="1134" w:type="dxa"/>
            <w:hideMark/>
          </w:tcPr>
          <w:p w:rsidR="00336255" w:rsidRPr="00336255" w:rsidRDefault="00336255" w:rsidP="00336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proofErr w:type="spellStart"/>
            <w:r w:rsidRPr="00336255">
              <w:rPr>
                <w:rFonts w:ascii="Calibri" w:eastAsia="Times New Roman" w:hAnsi="Calibri" w:cs="Calibri"/>
                <w:lang w:eastAsia="en-GB"/>
              </w:rPr>
              <w:t>Lurgan</w:t>
            </w:r>
            <w:proofErr w:type="spellEnd"/>
          </w:p>
        </w:tc>
        <w:tc>
          <w:tcPr>
            <w:tcW w:w="1275" w:type="dxa"/>
            <w:hideMark/>
          </w:tcPr>
          <w:p w:rsidR="00336255" w:rsidRPr="00336255" w:rsidRDefault="00336255" w:rsidP="00336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proofErr w:type="spellStart"/>
            <w:r w:rsidRPr="00336255">
              <w:rPr>
                <w:rFonts w:ascii="Calibri" w:eastAsia="Times New Roman" w:hAnsi="Calibri" w:cs="Calibri"/>
                <w:lang w:eastAsia="en-GB"/>
              </w:rPr>
              <w:t>Portadown</w:t>
            </w:r>
            <w:proofErr w:type="spellEnd"/>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336255" w:rsidRPr="00336255" w:rsidRDefault="00336255" w:rsidP="002C447C">
            <w:pPr>
              <w:rPr>
                <w:rFonts w:ascii="Arial" w:eastAsia="Times New Roman" w:hAnsi="Arial" w:cs="Arial"/>
                <w:b w:val="0"/>
                <w:bCs w:val="0"/>
                <w:sz w:val="18"/>
                <w:szCs w:val="18"/>
                <w:lang w:eastAsia="en-GB"/>
              </w:rPr>
            </w:pPr>
            <w:r w:rsidRPr="00336255">
              <w:rPr>
                <w:rFonts w:ascii="Arial" w:eastAsia="Times New Roman" w:hAnsi="Arial" w:cs="Arial"/>
                <w:sz w:val="18"/>
                <w:szCs w:val="18"/>
                <w:lang w:eastAsia="en-GB"/>
              </w:rPr>
              <w:t>0 – 15 years</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23.4%</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21.5%</w:t>
            </w:r>
          </w:p>
        </w:tc>
        <w:tc>
          <w:tcPr>
            <w:tcW w:w="121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24.0%</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22.6%</w:t>
            </w:r>
          </w:p>
        </w:tc>
        <w:tc>
          <w:tcPr>
            <w:tcW w:w="137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21.8%</w:t>
            </w:r>
          </w:p>
        </w:tc>
        <w:tc>
          <w:tcPr>
            <w:tcW w:w="1134"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22.0%</w:t>
            </w:r>
          </w:p>
        </w:tc>
        <w:tc>
          <w:tcPr>
            <w:tcW w:w="127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22.3%</w:t>
            </w:r>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336255" w:rsidRPr="00336255" w:rsidRDefault="00336255" w:rsidP="002C447C">
            <w:pPr>
              <w:rPr>
                <w:rFonts w:ascii="Arial" w:eastAsia="Times New Roman" w:hAnsi="Arial" w:cs="Arial"/>
                <w:b w:val="0"/>
                <w:bCs w:val="0"/>
                <w:sz w:val="18"/>
                <w:szCs w:val="18"/>
                <w:lang w:eastAsia="en-GB"/>
              </w:rPr>
            </w:pPr>
            <w:r w:rsidRPr="00336255">
              <w:rPr>
                <w:rFonts w:ascii="Arial" w:eastAsia="Times New Roman" w:hAnsi="Arial" w:cs="Arial"/>
                <w:sz w:val="18"/>
                <w:szCs w:val="18"/>
                <w:lang w:eastAsia="en-GB"/>
              </w:rPr>
              <w:t>16 – 39 years</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29.7%</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28.6%</w:t>
            </w:r>
          </w:p>
        </w:tc>
        <w:tc>
          <w:tcPr>
            <w:tcW w:w="121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31.3%</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28.4%</w:t>
            </w:r>
          </w:p>
        </w:tc>
        <w:tc>
          <w:tcPr>
            <w:tcW w:w="137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28.8%</w:t>
            </w:r>
          </w:p>
        </w:tc>
        <w:tc>
          <w:tcPr>
            <w:tcW w:w="1134"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30.9%</w:t>
            </w:r>
          </w:p>
        </w:tc>
        <w:tc>
          <w:tcPr>
            <w:tcW w:w="127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31.0%</w:t>
            </w:r>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336255" w:rsidRPr="00336255" w:rsidRDefault="00336255" w:rsidP="002C447C">
            <w:pPr>
              <w:rPr>
                <w:rFonts w:ascii="Arial" w:eastAsia="Times New Roman" w:hAnsi="Arial" w:cs="Arial"/>
                <w:b w:val="0"/>
                <w:bCs w:val="0"/>
                <w:sz w:val="18"/>
                <w:szCs w:val="18"/>
                <w:lang w:eastAsia="en-GB"/>
              </w:rPr>
            </w:pPr>
            <w:r w:rsidRPr="00336255">
              <w:rPr>
                <w:rFonts w:ascii="Arial" w:eastAsia="Times New Roman" w:hAnsi="Arial" w:cs="Arial"/>
                <w:sz w:val="18"/>
                <w:szCs w:val="18"/>
                <w:lang w:eastAsia="en-GB"/>
              </w:rPr>
              <w:t>40 – 64 years</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30.7%</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33.2%</w:t>
            </w:r>
          </w:p>
        </w:tc>
        <w:tc>
          <w:tcPr>
            <w:tcW w:w="121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31.0%</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32.3%</w:t>
            </w:r>
          </w:p>
        </w:tc>
        <w:tc>
          <w:tcPr>
            <w:tcW w:w="137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33.9%</w:t>
            </w:r>
          </w:p>
        </w:tc>
        <w:tc>
          <w:tcPr>
            <w:tcW w:w="1134"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bookmarkStart w:id="0" w:name="_GoBack"/>
            <w:bookmarkEnd w:id="0"/>
            <w:r w:rsidRPr="00336255">
              <w:rPr>
                <w:rFonts w:ascii="Calibri" w:eastAsia="Times New Roman" w:hAnsi="Calibri" w:cs="Calibri"/>
                <w:lang w:eastAsia="en-GB"/>
              </w:rPr>
              <w:t>31.7%</w:t>
            </w:r>
          </w:p>
        </w:tc>
        <w:tc>
          <w:tcPr>
            <w:tcW w:w="127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30.8%</w:t>
            </w:r>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336255" w:rsidRPr="00336255" w:rsidRDefault="00336255" w:rsidP="002C447C">
            <w:pPr>
              <w:rPr>
                <w:rFonts w:ascii="Arial" w:eastAsia="Times New Roman" w:hAnsi="Arial" w:cs="Arial"/>
                <w:b w:val="0"/>
                <w:bCs w:val="0"/>
                <w:sz w:val="18"/>
                <w:szCs w:val="18"/>
                <w:lang w:eastAsia="en-GB"/>
              </w:rPr>
            </w:pPr>
            <w:r w:rsidRPr="00336255">
              <w:rPr>
                <w:rFonts w:ascii="Arial" w:eastAsia="Times New Roman" w:hAnsi="Arial" w:cs="Arial"/>
                <w:sz w:val="18"/>
                <w:szCs w:val="18"/>
                <w:lang w:eastAsia="en-GB"/>
              </w:rPr>
              <w:t>65 and over</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16.1%</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16.6%</w:t>
            </w:r>
          </w:p>
        </w:tc>
        <w:tc>
          <w:tcPr>
            <w:tcW w:w="121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13.7%</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16.7%</w:t>
            </w:r>
          </w:p>
        </w:tc>
        <w:tc>
          <w:tcPr>
            <w:tcW w:w="137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15.6%</w:t>
            </w:r>
          </w:p>
        </w:tc>
        <w:tc>
          <w:tcPr>
            <w:tcW w:w="1134"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15.4%</w:t>
            </w:r>
          </w:p>
        </w:tc>
        <w:tc>
          <w:tcPr>
            <w:tcW w:w="127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15.9%</w:t>
            </w:r>
          </w:p>
        </w:tc>
      </w:tr>
      <w:tr w:rsidR="00B55A86" w:rsidRPr="00B55A86" w:rsidTr="002C447C">
        <w:trPr>
          <w:trHeight w:val="300"/>
          <w:jc w:val="center"/>
        </w:trPr>
        <w:tc>
          <w:tcPr>
            <w:cnfStyle w:val="001000000000" w:firstRow="0" w:lastRow="0" w:firstColumn="1" w:lastColumn="0" w:oddVBand="0" w:evenVBand="0" w:oddHBand="0" w:evenHBand="0" w:firstRowFirstColumn="0" w:firstRowLastColumn="0" w:lastRowFirstColumn="0" w:lastRowLastColumn="0"/>
            <w:tcW w:w="1472" w:type="dxa"/>
            <w:hideMark/>
          </w:tcPr>
          <w:p w:rsidR="00336255" w:rsidRPr="00336255" w:rsidRDefault="00336255" w:rsidP="002C447C">
            <w:pPr>
              <w:rPr>
                <w:rFonts w:ascii="Arial" w:eastAsia="Times New Roman" w:hAnsi="Arial" w:cs="Arial"/>
                <w:b w:val="0"/>
                <w:bCs w:val="0"/>
                <w:sz w:val="18"/>
                <w:szCs w:val="18"/>
                <w:lang w:eastAsia="en-GB"/>
              </w:rPr>
            </w:pPr>
            <w:r w:rsidRPr="00336255">
              <w:rPr>
                <w:rFonts w:ascii="Arial" w:eastAsia="Times New Roman" w:hAnsi="Arial" w:cs="Arial"/>
                <w:sz w:val="18"/>
                <w:szCs w:val="18"/>
                <w:lang w:eastAsia="en-GB"/>
              </w:rPr>
              <w:t xml:space="preserve">Total </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100.0%</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100.0%</w:t>
            </w:r>
          </w:p>
        </w:tc>
        <w:tc>
          <w:tcPr>
            <w:tcW w:w="121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100.0%</w:t>
            </w:r>
          </w:p>
        </w:tc>
        <w:tc>
          <w:tcPr>
            <w:tcW w:w="121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100.0%</w:t>
            </w:r>
          </w:p>
        </w:tc>
        <w:tc>
          <w:tcPr>
            <w:tcW w:w="1376"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100.0%</w:t>
            </w:r>
          </w:p>
        </w:tc>
        <w:tc>
          <w:tcPr>
            <w:tcW w:w="1134"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100.0%</w:t>
            </w:r>
          </w:p>
        </w:tc>
        <w:tc>
          <w:tcPr>
            <w:tcW w:w="1275" w:type="dxa"/>
            <w:noWrap/>
            <w:hideMark/>
          </w:tcPr>
          <w:p w:rsidR="00336255" w:rsidRPr="00336255" w:rsidRDefault="00336255" w:rsidP="00336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36255">
              <w:rPr>
                <w:rFonts w:ascii="Calibri" w:eastAsia="Times New Roman" w:hAnsi="Calibri" w:cs="Calibri"/>
                <w:lang w:eastAsia="en-GB"/>
              </w:rPr>
              <w:t>100.0%</w:t>
            </w:r>
          </w:p>
        </w:tc>
      </w:tr>
    </w:tbl>
    <w:p w:rsidR="00816EA0" w:rsidRDefault="00D859A2" w:rsidP="00336255">
      <w:pPr>
        <w:ind w:right="-1180"/>
        <w:rPr>
          <w:i/>
          <w:sz w:val="20"/>
          <w:szCs w:val="20"/>
        </w:rPr>
      </w:pPr>
      <w:r w:rsidRPr="00B55A86">
        <w:rPr>
          <w:i/>
          <w:sz w:val="20"/>
          <w:szCs w:val="20"/>
        </w:rPr>
        <w:t>Table 7</w:t>
      </w:r>
      <w:r w:rsidR="00C3728C" w:rsidRPr="00B55A86">
        <w:rPr>
          <w:i/>
          <w:sz w:val="20"/>
          <w:szCs w:val="20"/>
        </w:rPr>
        <w:t>: 20</w:t>
      </w:r>
      <w:r w:rsidR="00336255" w:rsidRPr="00B55A86">
        <w:rPr>
          <w:i/>
          <w:sz w:val="20"/>
          <w:szCs w:val="20"/>
        </w:rPr>
        <w:t>20</w:t>
      </w:r>
      <w:r w:rsidR="00C55302" w:rsidRPr="00B55A86">
        <w:rPr>
          <w:i/>
          <w:sz w:val="20"/>
          <w:szCs w:val="20"/>
        </w:rPr>
        <w:t xml:space="preserve"> a</w:t>
      </w:r>
      <w:r w:rsidR="00816EA0" w:rsidRPr="00B55A86">
        <w:rPr>
          <w:i/>
          <w:sz w:val="20"/>
          <w:szCs w:val="20"/>
        </w:rPr>
        <w:t xml:space="preserve">ge </w:t>
      </w:r>
      <w:r w:rsidR="00C55302" w:rsidRPr="00B55A86">
        <w:rPr>
          <w:i/>
          <w:sz w:val="20"/>
          <w:szCs w:val="20"/>
        </w:rPr>
        <w:t>p</w:t>
      </w:r>
      <w:r w:rsidR="00816EA0" w:rsidRPr="00B55A86">
        <w:rPr>
          <w:i/>
          <w:sz w:val="20"/>
          <w:szCs w:val="20"/>
        </w:rPr>
        <w:t xml:space="preserve">rofile </w:t>
      </w:r>
      <w:r w:rsidR="00C55302" w:rsidRPr="00B55A86">
        <w:rPr>
          <w:i/>
          <w:sz w:val="20"/>
          <w:szCs w:val="20"/>
        </w:rPr>
        <w:t xml:space="preserve">of District Electoral Areas in Armagh City, </w:t>
      </w:r>
      <w:proofErr w:type="spellStart"/>
      <w:r w:rsidR="00C55302" w:rsidRPr="00B55A86">
        <w:rPr>
          <w:i/>
          <w:sz w:val="20"/>
          <w:szCs w:val="20"/>
        </w:rPr>
        <w:t>Banbridge</w:t>
      </w:r>
      <w:proofErr w:type="spellEnd"/>
      <w:r w:rsidR="00C55302" w:rsidRPr="00B55A86">
        <w:rPr>
          <w:i/>
          <w:sz w:val="20"/>
          <w:szCs w:val="20"/>
        </w:rPr>
        <w:t xml:space="preserve"> and Craigavon Borough. </w:t>
      </w:r>
      <w:r w:rsidR="00816EA0" w:rsidRPr="00B55A86">
        <w:rPr>
          <w:i/>
          <w:sz w:val="20"/>
          <w:szCs w:val="20"/>
        </w:rPr>
        <w:t>Source: 20</w:t>
      </w:r>
      <w:r w:rsidR="00336255" w:rsidRPr="00B55A86">
        <w:rPr>
          <w:i/>
          <w:sz w:val="20"/>
          <w:szCs w:val="20"/>
        </w:rPr>
        <w:t>20</w:t>
      </w:r>
      <w:r w:rsidR="00816EA0" w:rsidRPr="00B55A86">
        <w:rPr>
          <w:i/>
          <w:sz w:val="20"/>
          <w:szCs w:val="20"/>
        </w:rPr>
        <w:t xml:space="preserve"> Mid-Year Population Estimates, NISRA. Please note estimates are rounded to the nearest ten and therefore may not sum to totals. Rounding for estimates at this geographic level is independent and as such figures may not add to higher geography totals.</w:t>
      </w:r>
    </w:p>
    <w:p w:rsidR="00792C50" w:rsidRDefault="00792C50" w:rsidP="00336255">
      <w:pPr>
        <w:ind w:right="-1180"/>
        <w:rPr>
          <w:i/>
          <w:sz w:val="20"/>
          <w:szCs w:val="20"/>
        </w:rPr>
      </w:pPr>
    </w:p>
    <w:p w:rsidR="00792C50" w:rsidRDefault="00792C50" w:rsidP="00336255">
      <w:pPr>
        <w:ind w:right="-1180"/>
        <w:rPr>
          <w:i/>
          <w:sz w:val="20"/>
          <w:szCs w:val="20"/>
        </w:rPr>
      </w:pPr>
    </w:p>
    <w:p w:rsidR="00051D8C" w:rsidRDefault="002E6AF7" w:rsidP="00051D8C">
      <w:pPr>
        <w:ind w:right="-1180"/>
        <w:rPr>
          <w:i/>
          <w:sz w:val="20"/>
          <w:szCs w:val="20"/>
        </w:rPr>
      </w:pPr>
      <w:r>
        <w:rPr>
          <w:noProof/>
          <w:lang w:eastAsia="en-GB"/>
        </w:rPr>
        <w:lastRenderedPageBreak/>
        <w:drawing>
          <wp:inline distT="0" distB="0" distL="0" distR="0" wp14:anchorId="62143DEB" wp14:editId="79752E54">
            <wp:extent cx="6038850" cy="3286125"/>
            <wp:effectExtent l="0" t="0" r="0" b="9525"/>
            <wp:docPr id="6" name="Chart 6" descr="Bar chart showing population estimates by age groups for DEA's in Armagh, Banbridge and Craigavon. " title="2020 age profile of DEA's in Armagh, Banbridge and Craigavon Boroug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5008B" w:rsidRPr="00051D8C" w:rsidRDefault="00A5008B" w:rsidP="00051D8C">
      <w:pPr>
        <w:ind w:right="-1180"/>
        <w:rPr>
          <w:i/>
          <w:sz w:val="20"/>
          <w:szCs w:val="20"/>
        </w:rPr>
      </w:pPr>
      <w:r w:rsidRPr="00051D8C">
        <w:rPr>
          <w:i/>
          <w:sz w:val="20"/>
          <w:szCs w:val="20"/>
        </w:rPr>
        <w:t>Figure 5</w:t>
      </w:r>
      <w:r w:rsidR="009C2C3A" w:rsidRPr="00051D8C">
        <w:rPr>
          <w:i/>
          <w:sz w:val="20"/>
          <w:szCs w:val="20"/>
        </w:rPr>
        <w:t>: 20</w:t>
      </w:r>
      <w:r w:rsidR="00051D8C" w:rsidRPr="00051D8C">
        <w:rPr>
          <w:i/>
          <w:sz w:val="20"/>
          <w:szCs w:val="20"/>
        </w:rPr>
        <w:t>20</w:t>
      </w:r>
      <w:r w:rsidR="00C55302" w:rsidRPr="00051D8C">
        <w:rPr>
          <w:i/>
          <w:sz w:val="20"/>
          <w:szCs w:val="20"/>
        </w:rPr>
        <w:t xml:space="preserve"> age p</w:t>
      </w:r>
      <w:r w:rsidRPr="00051D8C">
        <w:rPr>
          <w:i/>
          <w:sz w:val="20"/>
          <w:szCs w:val="20"/>
        </w:rPr>
        <w:t xml:space="preserve">rofile </w:t>
      </w:r>
      <w:r w:rsidR="00C55302" w:rsidRPr="00051D8C">
        <w:rPr>
          <w:i/>
          <w:sz w:val="20"/>
          <w:szCs w:val="20"/>
        </w:rPr>
        <w:t xml:space="preserve">of District Electoral Areas in Armagh City, </w:t>
      </w:r>
      <w:proofErr w:type="spellStart"/>
      <w:r w:rsidR="00C55302" w:rsidRPr="00051D8C">
        <w:rPr>
          <w:i/>
          <w:sz w:val="20"/>
          <w:szCs w:val="20"/>
        </w:rPr>
        <w:t>Banbridge</w:t>
      </w:r>
      <w:proofErr w:type="spellEnd"/>
      <w:r w:rsidR="00C55302" w:rsidRPr="00051D8C">
        <w:rPr>
          <w:i/>
          <w:sz w:val="20"/>
          <w:szCs w:val="20"/>
        </w:rPr>
        <w:t xml:space="preserve"> and Craigavon Borough. </w:t>
      </w:r>
      <w:r w:rsidRPr="00051D8C">
        <w:rPr>
          <w:i/>
          <w:sz w:val="20"/>
          <w:szCs w:val="20"/>
        </w:rPr>
        <w:t>Source: 20</w:t>
      </w:r>
      <w:r w:rsidR="00051D8C" w:rsidRPr="00051D8C">
        <w:rPr>
          <w:i/>
          <w:sz w:val="20"/>
          <w:szCs w:val="20"/>
        </w:rPr>
        <w:t>20</w:t>
      </w:r>
      <w:r w:rsidRPr="00051D8C">
        <w:rPr>
          <w:i/>
          <w:sz w:val="20"/>
          <w:szCs w:val="20"/>
        </w:rPr>
        <w:t xml:space="preserve"> Mid-Year Population Estimates, NISRA. Please note estimates are rounded to the nearest ten and therefore may not sum to totals. Rounding for estimates at this geographic level is independent and as such figures may not add to higher geography totals.</w:t>
      </w:r>
    </w:p>
    <w:p w:rsidR="00C55302" w:rsidRPr="00051D8C" w:rsidRDefault="00C55302" w:rsidP="00A5008B"/>
    <w:p w:rsidR="00D76532" w:rsidRPr="00051D8C" w:rsidRDefault="00D76532" w:rsidP="00A5008B">
      <w:r w:rsidRPr="00051D8C">
        <w:t>Further information on District Electoral Areas can be found via the following links:</w:t>
      </w:r>
    </w:p>
    <w:p w:rsidR="00D76532" w:rsidRPr="00051D8C" w:rsidRDefault="002C447C" w:rsidP="00A5008B">
      <w:hyperlink r:id="rId11" w:history="1">
        <w:r w:rsidR="00D76532" w:rsidRPr="00051D8C">
          <w:rPr>
            <w:rStyle w:val="Hyperlink"/>
            <w:color w:val="auto"/>
          </w:rPr>
          <w:t>https://www.ninis2.nisra.gov.uk/public/AreaProfileDEA.aspx</w:t>
        </w:r>
      </w:hyperlink>
    </w:p>
    <w:p w:rsidR="004A7624" w:rsidRPr="00D24CC9" w:rsidRDefault="002C447C" w:rsidP="004A7624">
      <w:pPr>
        <w:rPr>
          <w:rStyle w:val="Hyperlink"/>
          <w:color w:val="auto"/>
        </w:rPr>
      </w:pPr>
      <w:hyperlink r:id="rId12" w:history="1">
        <w:r w:rsidR="00D24CC9" w:rsidRPr="00D24CC9">
          <w:rPr>
            <w:rStyle w:val="Hyperlink"/>
            <w:color w:val="auto"/>
          </w:rPr>
          <w:t>https://www.nisra.gov.uk/publications/2020-mid-year-population-estimates-small-areas</w:t>
        </w:r>
      </w:hyperlink>
    </w:p>
    <w:p w:rsidR="00D24CC9" w:rsidRPr="00051D8C" w:rsidRDefault="00D24CC9" w:rsidP="004A7624"/>
    <w:p w:rsidR="00D76532" w:rsidRPr="004A7624" w:rsidRDefault="00D76532" w:rsidP="004A7624"/>
    <w:sectPr w:rsidR="00D76532" w:rsidRPr="004A762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4FD" w:rsidRDefault="008C24FD" w:rsidP="007366E0">
      <w:pPr>
        <w:spacing w:after="0" w:line="240" w:lineRule="auto"/>
      </w:pPr>
      <w:r>
        <w:separator/>
      </w:r>
    </w:p>
  </w:endnote>
  <w:endnote w:type="continuationSeparator" w:id="0">
    <w:p w:rsidR="008C24FD" w:rsidRDefault="008C24FD" w:rsidP="00736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89027"/>
      <w:docPartObj>
        <w:docPartGallery w:val="Page Numbers (Bottom of Page)"/>
        <w:docPartUnique/>
      </w:docPartObj>
    </w:sdtPr>
    <w:sdtEndPr>
      <w:rPr>
        <w:noProof/>
      </w:rPr>
    </w:sdtEndPr>
    <w:sdtContent>
      <w:p w:rsidR="008C24FD" w:rsidRDefault="008C24FD">
        <w:pPr>
          <w:pStyle w:val="Footer"/>
          <w:jc w:val="right"/>
        </w:pPr>
        <w:r>
          <w:fldChar w:fldCharType="begin"/>
        </w:r>
        <w:r>
          <w:instrText xml:space="preserve"> PAGE   \* MERGEFORMAT </w:instrText>
        </w:r>
        <w:r>
          <w:fldChar w:fldCharType="separate"/>
        </w:r>
        <w:r w:rsidR="002C447C">
          <w:rPr>
            <w:noProof/>
          </w:rPr>
          <w:t>6</w:t>
        </w:r>
        <w:r>
          <w:rPr>
            <w:noProof/>
          </w:rPr>
          <w:fldChar w:fldCharType="end"/>
        </w:r>
      </w:p>
    </w:sdtContent>
  </w:sdt>
  <w:p w:rsidR="008C24FD" w:rsidRDefault="008C2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4FD" w:rsidRDefault="008C24FD" w:rsidP="007366E0">
      <w:pPr>
        <w:spacing w:after="0" w:line="240" w:lineRule="auto"/>
      </w:pPr>
      <w:r>
        <w:separator/>
      </w:r>
    </w:p>
  </w:footnote>
  <w:footnote w:type="continuationSeparator" w:id="0">
    <w:p w:rsidR="008C24FD" w:rsidRDefault="008C24FD" w:rsidP="007366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892"/>
    <w:rsid w:val="000017F4"/>
    <w:rsid w:val="00051D8C"/>
    <w:rsid w:val="00106892"/>
    <w:rsid w:val="001A290C"/>
    <w:rsid w:val="00252044"/>
    <w:rsid w:val="00262A55"/>
    <w:rsid w:val="002C447C"/>
    <w:rsid w:val="002E6AF7"/>
    <w:rsid w:val="002F3FA1"/>
    <w:rsid w:val="00307D85"/>
    <w:rsid w:val="00332F7E"/>
    <w:rsid w:val="00336255"/>
    <w:rsid w:val="0037158B"/>
    <w:rsid w:val="00377489"/>
    <w:rsid w:val="003C753A"/>
    <w:rsid w:val="003D547A"/>
    <w:rsid w:val="003F3F26"/>
    <w:rsid w:val="0044387B"/>
    <w:rsid w:val="004A7624"/>
    <w:rsid w:val="004C5921"/>
    <w:rsid w:val="004F741B"/>
    <w:rsid w:val="00503482"/>
    <w:rsid w:val="005E0D7E"/>
    <w:rsid w:val="005F7F2D"/>
    <w:rsid w:val="0060206C"/>
    <w:rsid w:val="00621172"/>
    <w:rsid w:val="006748D1"/>
    <w:rsid w:val="006C5A2E"/>
    <w:rsid w:val="006F7C17"/>
    <w:rsid w:val="007366E0"/>
    <w:rsid w:val="00780BD9"/>
    <w:rsid w:val="00792C50"/>
    <w:rsid w:val="007E722F"/>
    <w:rsid w:val="00816EA0"/>
    <w:rsid w:val="0082302E"/>
    <w:rsid w:val="008353E9"/>
    <w:rsid w:val="008472BF"/>
    <w:rsid w:val="00866768"/>
    <w:rsid w:val="008C24FD"/>
    <w:rsid w:val="008D53C7"/>
    <w:rsid w:val="00915F1F"/>
    <w:rsid w:val="009C2C3A"/>
    <w:rsid w:val="009F3C08"/>
    <w:rsid w:val="00A01778"/>
    <w:rsid w:val="00A34CDA"/>
    <w:rsid w:val="00A35378"/>
    <w:rsid w:val="00A37F93"/>
    <w:rsid w:val="00A4675B"/>
    <w:rsid w:val="00A46E9F"/>
    <w:rsid w:val="00A5008B"/>
    <w:rsid w:val="00AF1016"/>
    <w:rsid w:val="00B01CD9"/>
    <w:rsid w:val="00B16FEC"/>
    <w:rsid w:val="00B55A86"/>
    <w:rsid w:val="00BA03F2"/>
    <w:rsid w:val="00BE1AB0"/>
    <w:rsid w:val="00C3728C"/>
    <w:rsid w:val="00C47E94"/>
    <w:rsid w:val="00C512D6"/>
    <w:rsid w:val="00C55302"/>
    <w:rsid w:val="00CB2341"/>
    <w:rsid w:val="00CF2A05"/>
    <w:rsid w:val="00CF56DF"/>
    <w:rsid w:val="00D24CC9"/>
    <w:rsid w:val="00D76532"/>
    <w:rsid w:val="00D859A2"/>
    <w:rsid w:val="00E44E81"/>
    <w:rsid w:val="00E9482B"/>
    <w:rsid w:val="00F367EE"/>
    <w:rsid w:val="00F54D78"/>
    <w:rsid w:val="00FA0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08AA0"/>
  <w15:chartTrackingRefBased/>
  <w15:docId w15:val="{16E5998B-5388-4948-B118-6438F837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6532"/>
    <w:rPr>
      <w:color w:val="0000FF"/>
      <w:u w:val="single"/>
    </w:rPr>
  </w:style>
  <w:style w:type="paragraph" w:styleId="BalloonText">
    <w:name w:val="Balloon Text"/>
    <w:basedOn w:val="Normal"/>
    <w:link w:val="BalloonTextChar"/>
    <w:uiPriority w:val="99"/>
    <w:semiHidden/>
    <w:unhideWhenUsed/>
    <w:rsid w:val="00E44E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E81"/>
    <w:rPr>
      <w:rFonts w:ascii="Segoe UI" w:hAnsi="Segoe UI" w:cs="Segoe UI"/>
      <w:sz w:val="18"/>
      <w:szCs w:val="18"/>
    </w:rPr>
  </w:style>
  <w:style w:type="paragraph" w:styleId="Header">
    <w:name w:val="header"/>
    <w:basedOn w:val="Normal"/>
    <w:link w:val="HeaderChar"/>
    <w:uiPriority w:val="99"/>
    <w:unhideWhenUsed/>
    <w:rsid w:val="00736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6E0"/>
  </w:style>
  <w:style w:type="paragraph" w:styleId="Footer">
    <w:name w:val="footer"/>
    <w:basedOn w:val="Normal"/>
    <w:link w:val="FooterChar"/>
    <w:uiPriority w:val="99"/>
    <w:unhideWhenUsed/>
    <w:rsid w:val="00736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6E0"/>
  </w:style>
  <w:style w:type="character" w:styleId="FollowedHyperlink">
    <w:name w:val="FollowedHyperlink"/>
    <w:basedOn w:val="DefaultParagraphFont"/>
    <w:uiPriority w:val="99"/>
    <w:semiHidden/>
    <w:unhideWhenUsed/>
    <w:rsid w:val="009C2C3A"/>
    <w:rPr>
      <w:color w:val="954F72" w:themeColor="followedHyperlink"/>
      <w:u w:val="single"/>
    </w:rPr>
  </w:style>
  <w:style w:type="table" w:styleId="GridTable1Light">
    <w:name w:val="Grid Table 1 Light"/>
    <w:basedOn w:val="TableNormal"/>
    <w:uiPriority w:val="46"/>
    <w:rsid w:val="00F367E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54087">
      <w:bodyDiv w:val="1"/>
      <w:marLeft w:val="0"/>
      <w:marRight w:val="0"/>
      <w:marTop w:val="0"/>
      <w:marBottom w:val="0"/>
      <w:divBdr>
        <w:top w:val="none" w:sz="0" w:space="0" w:color="auto"/>
        <w:left w:val="none" w:sz="0" w:space="0" w:color="auto"/>
        <w:bottom w:val="none" w:sz="0" w:space="0" w:color="auto"/>
        <w:right w:val="none" w:sz="0" w:space="0" w:color="auto"/>
      </w:divBdr>
    </w:div>
    <w:div w:id="342901736">
      <w:bodyDiv w:val="1"/>
      <w:marLeft w:val="0"/>
      <w:marRight w:val="0"/>
      <w:marTop w:val="0"/>
      <w:marBottom w:val="0"/>
      <w:divBdr>
        <w:top w:val="none" w:sz="0" w:space="0" w:color="auto"/>
        <w:left w:val="none" w:sz="0" w:space="0" w:color="auto"/>
        <w:bottom w:val="none" w:sz="0" w:space="0" w:color="auto"/>
        <w:right w:val="none" w:sz="0" w:space="0" w:color="auto"/>
      </w:divBdr>
    </w:div>
    <w:div w:id="684477682">
      <w:bodyDiv w:val="1"/>
      <w:marLeft w:val="0"/>
      <w:marRight w:val="0"/>
      <w:marTop w:val="0"/>
      <w:marBottom w:val="0"/>
      <w:divBdr>
        <w:top w:val="none" w:sz="0" w:space="0" w:color="auto"/>
        <w:left w:val="none" w:sz="0" w:space="0" w:color="auto"/>
        <w:bottom w:val="none" w:sz="0" w:space="0" w:color="auto"/>
        <w:right w:val="none" w:sz="0" w:space="0" w:color="auto"/>
      </w:divBdr>
    </w:div>
    <w:div w:id="1826971600">
      <w:bodyDiv w:val="1"/>
      <w:marLeft w:val="0"/>
      <w:marRight w:val="0"/>
      <w:marTop w:val="0"/>
      <w:marBottom w:val="0"/>
      <w:divBdr>
        <w:top w:val="none" w:sz="0" w:space="0" w:color="auto"/>
        <w:left w:val="none" w:sz="0" w:space="0" w:color="auto"/>
        <w:bottom w:val="none" w:sz="0" w:space="0" w:color="auto"/>
        <w:right w:val="none" w:sz="0" w:space="0" w:color="auto"/>
      </w:divBdr>
    </w:div>
    <w:div w:id="1901552158">
      <w:bodyDiv w:val="1"/>
      <w:marLeft w:val="0"/>
      <w:marRight w:val="0"/>
      <w:marTop w:val="0"/>
      <w:marBottom w:val="0"/>
      <w:divBdr>
        <w:top w:val="none" w:sz="0" w:space="0" w:color="auto"/>
        <w:left w:val="none" w:sz="0" w:space="0" w:color="auto"/>
        <w:bottom w:val="none" w:sz="0" w:space="0" w:color="auto"/>
        <w:right w:val="none" w:sz="0" w:space="0" w:color="auto"/>
      </w:divBdr>
    </w:div>
    <w:div w:id="210779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hyperlink" Target="https://www.nisra.gov.uk/publications/2020-mid-year-population-estimates-small-area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ninis2.nisra.gov.uk/public/AreaProfileDEA.asp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chart" Target="charts/chart4.xml"/><Relationship Id="rId4" Type="http://schemas.openxmlformats.org/officeDocument/2006/relationships/footnotes" Target="footnotes.xml"/><Relationship Id="rId9" Type="http://schemas.openxmlformats.org/officeDocument/2006/relationships/chart" Target="charts/chart3.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cnsfilesvr2\groups$\community_planning\NISRA%20Statistician\Ad%20hoc%20queries\2019%20Apr%20-%202020%20Mar\Statistics%20for%20Website\Population\Censu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nsfilesvr2\groups$\community_planning\NISRA%20Statistician\Statistics%20for%20Website\Population\2022%20Updates\DEA%20Data%202011-2020.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nsfilesvr2\groups$\community_planning\NISRA%20Statistician\Statistics%20for%20Website\Population\2022%20Updates\DEA%20Data%202011-2020.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2"/>
          <c:tx>
            <c:strRef>
              <c:f>'DEA2014'!$R$10</c:f>
              <c:strCache>
                <c:ptCount val="1"/>
                <c:pt idx="0">
                  <c:v>Total</c:v>
                </c:pt>
              </c:strCache>
            </c:strRef>
          </c:tx>
          <c:spPr>
            <a:solidFill>
              <a:schemeClr val="accent1"/>
            </a:solidFill>
            <a:ln>
              <a:noFill/>
            </a:ln>
            <a:effectLst/>
          </c:spPr>
          <c:invertIfNegative val="0"/>
          <c:cat>
            <c:strRef>
              <c:f>'DEA2014'!$M$11:$M$17</c:f>
              <c:strCache>
                <c:ptCount val="7"/>
                <c:pt idx="0">
                  <c:v>ARMAGH</c:v>
                </c:pt>
                <c:pt idx="1">
                  <c:v>BANBRIDGE</c:v>
                </c:pt>
                <c:pt idx="2">
                  <c:v>CRAIGAVON</c:v>
                </c:pt>
                <c:pt idx="3">
                  <c:v>CUSHER</c:v>
                </c:pt>
                <c:pt idx="4">
                  <c:v>LAGAN RIVER</c:v>
                </c:pt>
                <c:pt idx="5">
                  <c:v>LURGAN</c:v>
                </c:pt>
                <c:pt idx="6">
                  <c:v>PORTADOWN</c:v>
                </c:pt>
              </c:strCache>
            </c:strRef>
          </c:cat>
          <c:val>
            <c:numRef>
              <c:f>'DEA2014'!$R$11:$R$17</c:f>
              <c:numCache>
                <c:formatCode>[$-809]General</c:formatCode>
                <c:ptCount val="7"/>
                <c:pt idx="0">
                  <c:v>30286</c:v>
                </c:pt>
                <c:pt idx="1">
                  <c:v>33419</c:v>
                </c:pt>
                <c:pt idx="2">
                  <c:v>25287</c:v>
                </c:pt>
                <c:pt idx="3">
                  <c:v>23278</c:v>
                </c:pt>
                <c:pt idx="4">
                  <c:v>22991</c:v>
                </c:pt>
                <c:pt idx="5">
                  <c:v>34939</c:v>
                </c:pt>
                <c:pt idx="6">
                  <c:v>29493</c:v>
                </c:pt>
              </c:numCache>
            </c:numRef>
          </c:val>
          <c:extLst>
            <c:ext xmlns:c16="http://schemas.microsoft.com/office/drawing/2014/chart" uri="{C3380CC4-5D6E-409C-BE32-E72D297353CC}">
              <c16:uniqueId val="{00000000-3D89-4218-A27D-D31624699B2F}"/>
            </c:ext>
          </c:extLst>
        </c:ser>
        <c:dLbls>
          <c:showLegendKey val="0"/>
          <c:showVal val="0"/>
          <c:showCatName val="0"/>
          <c:showSerName val="0"/>
          <c:showPercent val="0"/>
          <c:showBubbleSize val="0"/>
        </c:dLbls>
        <c:gapWidth val="219"/>
        <c:axId val="550396496"/>
        <c:axId val="550396912"/>
        <c:extLst>
          <c:ext xmlns:c15="http://schemas.microsoft.com/office/drawing/2012/chart" uri="{02D57815-91ED-43cb-92C2-25804820EDAC}">
            <c15:filteredBarSeries>
              <c15:ser>
                <c:idx val="1"/>
                <c:order val="0"/>
                <c:tx>
                  <c:strRef>
                    <c:extLst>
                      <c:ext uri="{02D57815-91ED-43cb-92C2-25804820EDAC}">
                        <c15:formulaRef>
                          <c15:sqref>'DEA2014'!$O$10</c15:sqref>
                        </c15:formulaRef>
                      </c:ext>
                    </c:extLst>
                    <c:strCache>
                      <c:ptCount val="1"/>
                      <c:pt idx="0">
                        <c:v>Male %</c:v>
                      </c:pt>
                    </c:strCache>
                  </c:strRef>
                </c:tx>
                <c:spPr>
                  <a:solidFill>
                    <a:schemeClr val="accent2"/>
                  </a:solidFill>
                  <a:ln>
                    <a:noFill/>
                  </a:ln>
                  <a:effectLst/>
                </c:spPr>
                <c:invertIfNegative val="0"/>
                <c:cat>
                  <c:strRef>
                    <c:extLst>
                      <c:ext uri="{02D57815-91ED-43cb-92C2-25804820EDAC}">
                        <c15:formulaRef>
                          <c15:sqref>'DEA2014'!$M$11:$M$17</c15:sqref>
                        </c15:formulaRef>
                      </c:ext>
                    </c:extLst>
                    <c:strCache>
                      <c:ptCount val="7"/>
                      <c:pt idx="0">
                        <c:v>ARMAGH</c:v>
                      </c:pt>
                      <c:pt idx="1">
                        <c:v>BANBRIDGE</c:v>
                      </c:pt>
                      <c:pt idx="2">
                        <c:v>CRAIGAVON</c:v>
                      </c:pt>
                      <c:pt idx="3">
                        <c:v>CUSHER</c:v>
                      </c:pt>
                      <c:pt idx="4">
                        <c:v>LAGAN RIVER</c:v>
                      </c:pt>
                      <c:pt idx="5">
                        <c:v>LURGAN</c:v>
                      </c:pt>
                      <c:pt idx="6">
                        <c:v>PORTADOWN</c:v>
                      </c:pt>
                    </c:strCache>
                  </c:strRef>
                </c:cat>
                <c:val>
                  <c:numRef>
                    <c:extLst>
                      <c:ext uri="{02D57815-91ED-43cb-92C2-25804820EDAC}">
                        <c15:formulaRef>
                          <c15:sqref>'DEA2014'!$O$11:$O$17</c15:sqref>
                        </c15:formulaRef>
                      </c:ext>
                    </c:extLst>
                    <c:numCache>
                      <c:formatCode>0.0</c:formatCode>
                      <c:ptCount val="7"/>
                      <c:pt idx="0">
                        <c:v>49.37</c:v>
                      </c:pt>
                      <c:pt idx="1">
                        <c:v>49.27</c:v>
                      </c:pt>
                      <c:pt idx="2">
                        <c:v>49.03</c:v>
                      </c:pt>
                      <c:pt idx="3">
                        <c:v>50.03</c:v>
                      </c:pt>
                      <c:pt idx="4">
                        <c:v>50.01</c:v>
                      </c:pt>
                      <c:pt idx="5">
                        <c:v>49.31</c:v>
                      </c:pt>
                      <c:pt idx="6">
                        <c:v>49.25</c:v>
                      </c:pt>
                    </c:numCache>
                  </c:numRef>
                </c:val>
                <c:extLst>
                  <c:ext xmlns:c16="http://schemas.microsoft.com/office/drawing/2014/chart" uri="{C3380CC4-5D6E-409C-BE32-E72D297353CC}">
                    <c16:uniqueId val="{00000001-3D89-4218-A27D-D31624699B2F}"/>
                  </c:ext>
                </c:extLst>
              </c15:ser>
            </c15:filteredBarSeries>
            <c15:filteredBarSeries>
              <c15:ser>
                <c:idx val="3"/>
                <c:order val="1"/>
                <c:tx>
                  <c:strRef>
                    <c:extLst xmlns:c15="http://schemas.microsoft.com/office/drawing/2012/chart">
                      <c:ext xmlns:c15="http://schemas.microsoft.com/office/drawing/2012/chart" uri="{02D57815-91ED-43cb-92C2-25804820EDAC}">
                        <c15:formulaRef>
                          <c15:sqref>'DEA2014'!$Q$10</c15:sqref>
                        </c15:formulaRef>
                      </c:ext>
                    </c:extLst>
                    <c:strCache>
                      <c:ptCount val="1"/>
                      <c:pt idx="0">
                        <c:v>Female %</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'DEA2014'!$M$11:$M$17</c15:sqref>
                        </c15:formulaRef>
                      </c:ext>
                    </c:extLst>
                    <c:strCache>
                      <c:ptCount val="7"/>
                      <c:pt idx="0">
                        <c:v>ARMAGH</c:v>
                      </c:pt>
                      <c:pt idx="1">
                        <c:v>BANBRIDGE</c:v>
                      </c:pt>
                      <c:pt idx="2">
                        <c:v>CRAIGAVON</c:v>
                      </c:pt>
                      <c:pt idx="3">
                        <c:v>CUSHER</c:v>
                      </c:pt>
                      <c:pt idx="4">
                        <c:v>LAGAN RIVER</c:v>
                      </c:pt>
                      <c:pt idx="5">
                        <c:v>LURGAN</c:v>
                      </c:pt>
                      <c:pt idx="6">
                        <c:v>PORTADOWN</c:v>
                      </c:pt>
                    </c:strCache>
                  </c:strRef>
                </c:cat>
                <c:val>
                  <c:numRef>
                    <c:extLst xmlns:c15="http://schemas.microsoft.com/office/drawing/2012/chart">
                      <c:ext xmlns:c15="http://schemas.microsoft.com/office/drawing/2012/chart" uri="{02D57815-91ED-43cb-92C2-25804820EDAC}">
                        <c15:formulaRef>
                          <c15:sqref>'DEA2014'!$Q$11:$Q$17</c15:sqref>
                        </c15:formulaRef>
                      </c:ext>
                    </c:extLst>
                    <c:numCache>
                      <c:formatCode>0.0</c:formatCode>
                      <c:ptCount val="7"/>
                      <c:pt idx="0">
                        <c:v>50.63</c:v>
                      </c:pt>
                      <c:pt idx="1">
                        <c:v>50.73</c:v>
                      </c:pt>
                      <c:pt idx="2">
                        <c:v>50.97</c:v>
                      </c:pt>
                      <c:pt idx="3">
                        <c:v>49.97</c:v>
                      </c:pt>
                      <c:pt idx="4">
                        <c:v>49.99</c:v>
                      </c:pt>
                      <c:pt idx="5">
                        <c:v>50.69</c:v>
                      </c:pt>
                      <c:pt idx="6">
                        <c:v>50.75</c:v>
                      </c:pt>
                    </c:numCache>
                  </c:numRef>
                </c:val>
                <c:extLst xmlns:c15="http://schemas.microsoft.com/office/drawing/2012/chart">
                  <c:ext xmlns:c16="http://schemas.microsoft.com/office/drawing/2014/chart" uri="{C3380CC4-5D6E-409C-BE32-E72D297353CC}">
                    <c16:uniqueId val="{00000002-3D89-4218-A27D-D31624699B2F}"/>
                  </c:ext>
                </c:extLst>
              </c15:ser>
            </c15:filteredBarSeries>
            <c15:filteredBarSeries>
              <c15:ser>
                <c:idx val="5"/>
                <c:order val="3"/>
                <c:tx>
                  <c:strRef>
                    <c:extLst xmlns:c15="http://schemas.microsoft.com/office/drawing/2012/chart">
                      <c:ext xmlns:c15="http://schemas.microsoft.com/office/drawing/2012/chart" uri="{02D57815-91ED-43cb-92C2-25804820EDAC}">
                        <c15:formulaRef>
                          <c15:sqref>'DEA2014'!$S$10</c15:sqref>
                        </c15:formulaRef>
                      </c:ext>
                    </c:extLst>
                    <c:strCache>
                      <c:ptCount val="1"/>
                      <c:pt idx="0">
                        <c:v>% of Borough</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'DEA2014'!$M$11:$M$17</c15:sqref>
                        </c15:formulaRef>
                      </c:ext>
                    </c:extLst>
                    <c:strCache>
                      <c:ptCount val="7"/>
                      <c:pt idx="0">
                        <c:v>ARMAGH</c:v>
                      </c:pt>
                      <c:pt idx="1">
                        <c:v>BANBRIDGE</c:v>
                      </c:pt>
                      <c:pt idx="2">
                        <c:v>CRAIGAVON</c:v>
                      </c:pt>
                      <c:pt idx="3">
                        <c:v>CUSHER</c:v>
                      </c:pt>
                      <c:pt idx="4">
                        <c:v>LAGAN RIVER</c:v>
                      </c:pt>
                      <c:pt idx="5">
                        <c:v>LURGAN</c:v>
                      </c:pt>
                      <c:pt idx="6">
                        <c:v>PORTADOWN</c:v>
                      </c:pt>
                    </c:strCache>
                  </c:strRef>
                </c:cat>
                <c:val>
                  <c:numRef>
                    <c:extLst xmlns:c15="http://schemas.microsoft.com/office/drawing/2012/chart">
                      <c:ext xmlns:c15="http://schemas.microsoft.com/office/drawing/2012/chart" uri="{02D57815-91ED-43cb-92C2-25804820EDAC}">
                        <c15:formulaRef>
                          <c15:sqref>'DEA2014'!$S$11:$S$17</c15:sqref>
                        </c15:formulaRef>
                      </c:ext>
                    </c:extLst>
                    <c:numCache>
                      <c:formatCode>0.0%</c:formatCode>
                      <c:ptCount val="7"/>
                      <c:pt idx="0">
                        <c:v>0.15166280240168659</c:v>
                      </c:pt>
                      <c:pt idx="1">
                        <c:v>0.16735188514369556</c:v>
                      </c:pt>
                      <c:pt idx="2">
                        <c:v>0.12662937609230168</c:v>
                      </c:pt>
                      <c:pt idx="3">
                        <c:v>0.11656893331263489</c:v>
                      </c:pt>
                      <c:pt idx="4">
                        <c:v>0.11513172720125392</c:v>
                      </c:pt>
                      <c:pt idx="5">
                        <c:v>0.17496356907853555</c:v>
                      </c:pt>
                      <c:pt idx="6">
                        <c:v>0.1476917067698918</c:v>
                      </c:pt>
                    </c:numCache>
                  </c:numRef>
                </c:val>
                <c:extLst xmlns:c15="http://schemas.microsoft.com/office/drawing/2012/chart">
                  <c:ext xmlns:c16="http://schemas.microsoft.com/office/drawing/2014/chart" uri="{C3380CC4-5D6E-409C-BE32-E72D297353CC}">
                    <c16:uniqueId val="{00000003-3D89-4218-A27D-D31624699B2F}"/>
                  </c:ext>
                </c:extLst>
              </c15:ser>
            </c15:filteredBarSeries>
          </c:ext>
        </c:extLst>
      </c:barChart>
      <c:catAx>
        <c:axId val="55039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396912"/>
        <c:crosses val="autoZero"/>
        <c:auto val="1"/>
        <c:lblAlgn val="ctr"/>
        <c:lblOffset val="100"/>
        <c:noMultiLvlLbl val="0"/>
      </c:catAx>
      <c:valAx>
        <c:axId val="550396912"/>
        <c:scaling>
          <c:orientation val="minMax"/>
        </c:scaling>
        <c:delete val="0"/>
        <c:axPos val="l"/>
        <c:numFmt formatCode="[$-809]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39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'DEA2014 by age'!$C$50</c:f>
              <c:strCache>
                <c:ptCount val="1"/>
                <c:pt idx="0">
                  <c:v>Aged 0 to 15</c:v>
                </c:pt>
              </c:strCache>
            </c:strRef>
          </c:tx>
          <c:spPr>
            <a:solidFill>
              <a:schemeClr val="accent1"/>
            </a:solidFill>
            <a:ln>
              <a:noFill/>
            </a:ln>
            <a:effectLst/>
          </c:spPr>
          <c:invertIfNegative val="0"/>
          <c:cat>
            <c:strRef>
              <c:f>'DEA2014 by age'!$B$51:$B$57</c:f>
              <c:strCache>
                <c:ptCount val="7"/>
                <c:pt idx="0">
                  <c:v>ARMAGH</c:v>
                </c:pt>
                <c:pt idx="1">
                  <c:v>BANBRIDGE</c:v>
                </c:pt>
                <c:pt idx="2">
                  <c:v>CRAIGAVON</c:v>
                </c:pt>
                <c:pt idx="3">
                  <c:v>CUSHER</c:v>
                </c:pt>
                <c:pt idx="4">
                  <c:v>LAGAN RIVER</c:v>
                </c:pt>
                <c:pt idx="5">
                  <c:v>LURGAN</c:v>
                </c:pt>
                <c:pt idx="6">
                  <c:v>PORTADOWN</c:v>
                </c:pt>
              </c:strCache>
            </c:strRef>
          </c:cat>
          <c:val>
            <c:numRef>
              <c:f>'DEA2014 by age'!$C$51:$C$57</c:f>
              <c:numCache>
                <c:formatCode>0.0%</c:formatCode>
                <c:ptCount val="7"/>
                <c:pt idx="0">
                  <c:v>0.2182196394373638</c:v>
                </c:pt>
                <c:pt idx="1">
                  <c:v>0.21990484454950776</c:v>
                </c:pt>
                <c:pt idx="2">
                  <c:v>0.2349428560129711</c:v>
                </c:pt>
                <c:pt idx="3">
                  <c:v>0.22544892172867084</c:v>
                </c:pt>
                <c:pt idx="4">
                  <c:v>0.22730633726240704</c:v>
                </c:pt>
                <c:pt idx="5">
                  <c:v>0.21769369472509231</c:v>
                </c:pt>
                <c:pt idx="6">
                  <c:v>0.21113484555657275</c:v>
                </c:pt>
              </c:numCache>
            </c:numRef>
          </c:val>
          <c:extLst>
            <c:ext xmlns:c16="http://schemas.microsoft.com/office/drawing/2014/chart" uri="{C3380CC4-5D6E-409C-BE32-E72D297353CC}">
              <c16:uniqueId val="{00000000-91D3-4CA3-9A42-E62DDDBD87A7}"/>
            </c:ext>
          </c:extLst>
        </c:ser>
        <c:ser>
          <c:idx val="1"/>
          <c:order val="1"/>
          <c:tx>
            <c:strRef>
              <c:f>'DEA2014 by age'!$D$50</c:f>
              <c:strCache>
                <c:ptCount val="1"/>
                <c:pt idx="0">
                  <c:v>Aged 16 to 39</c:v>
                </c:pt>
              </c:strCache>
            </c:strRef>
          </c:tx>
          <c:spPr>
            <a:solidFill>
              <a:schemeClr val="accent2"/>
            </a:solidFill>
            <a:ln>
              <a:noFill/>
            </a:ln>
            <a:effectLst/>
          </c:spPr>
          <c:invertIfNegative val="0"/>
          <c:cat>
            <c:strRef>
              <c:f>'DEA2014 by age'!$B$51:$B$57</c:f>
              <c:strCache>
                <c:ptCount val="7"/>
                <c:pt idx="0">
                  <c:v>ARMAGH</c:v>
                </c:pt>
                <c:pt idx="1">
                  <c:v>BANBRIDGE</c:v>
                </c:pt>
                <c:pt idx="2">
                  <c:v>CRAIGAVON</c:v>
                </c:pt>
                <c:pt idx="3">
                  <c:v>CUSHER</c:v>
                </c:pt>
                <c:pt idx="4">
                  <c:v>LAGAN RIVER</c:v>
                </c:pt>
                <c:pt idx="5">
                  <c:v>LURGAN</c:v>
                </c:pt>
                <c:pt idx="6">
                  <c:v>PORTADOWN</c:v>
                </c:pt>
              </c:strCache>
            </c:strRef>
          </c:cat>
          <c:val>
            <c:numRef>
              <c:f>'DEA2014 by age'!$D$51:$D$57</c:f>
              <c:numCache>
                <c:formatCode>0.0%</c:formatCode>
                <c:ptCount val="7"/>
                <c:pt idx="0">
                  <c:v>0.33256290034999669</c:v>
                </c:pt>
                <c:pt idx="1">
                  <c:v>0.31784314312217599</c:v>
                </c:pt>
                <c:pt idx="2">
                  <c:v>0.34879582394115555</c:v>
                </c:pt>
                <c:pt idx="3">
                  <c:v>0.31690866912965032</c:v>
                </c:pt>
                <c:pt idx="4">
                  <c:v>0.31503631855943631</c:v>
                </c:pt>
                <c:pt idx="5">
                  <c:v>0.33017544863905662</c:v>
                </c:pt>
                <c:pt idx="6">
                  <c:v>0.33235004916420846</c:v>
                </c:pt>
              </c:numCache>
            </c:numRef>
          </c:val>
          <c:extLst>
            <c:ext xmlns:c16="http://schemas.microsoft.com/office/drawing/2014/chart" uri="{C3380CC4-5D6E-409C-BE32-E72D297353CC}">
              <c16:uniqueId val="{00000001-91D3-4CA3-9A42-E62DDDBD87A7}"/>
            </c:ext>
          </c:extLst>
        </c:ser>
        <c:ser>
          <c:idx val="2"/>
          <c:order val="2"/>
          <c:tx>
            <c:strRef>
              <c:f>'DEA2014 by age'!$E$50</c:f>
              <c:strCache>
                <c:ptCount val="1"/>
                <c:pt idx="0">
                  <c:v>Aged 40 to 64</c:v>
                </c:pt>
              </c:strCache>
            </c:strRef>
          </c:tx>
          <c:spPr>
            <a:solidFill>
              <a:schemeClr val="accent3"/>
            </a:solidFill>
            <a:ln>
              <a:noFill/>
            </a:ln>
            <a:effectLst/>
          </c:spPr>
          <c:invertIfNegative val="0"/>
          <c:cat>
            <c:strRef>
              <c:f>'DEA2014 by age'!$B$51:$B$57</c:f>
              <c:strCache>
                <c:ptCount val="7"/>
                <c:pt idx="0">
                  <c:v>ARMAGH</c:v>
                </c:pt>
                <c:pt idx="1">
                  <c:v>BANBRIDGE</c:v>
                </c:pt>
                <c:pt idx="2">
                  <c:v>CRAIGAVON</c:v>
                </c:pt>
                <c:pt idx="3">
                  <c:v>CUSHER</c:v>
                </c:pt>
                <c:pt idx="4">
                  <c:v>LAGAN RIVER</c:v>
                </c:pt>
                <c:pt idx="5">
                  <c:v>LURGAN</c:v>
                </c:pt>
                <c:pt idx="6">
                  <c:v>PORTADOWN</c:v>
                </c:pt>
              </c:strCache>
            </c:strRef>
          </c:cat>
          <c:val>
            <c:numRef>
              <c:f>'DEA2014 by age'!$E$51:$E$57</c:f>
              <c:numCache>
                <c:formatCode>0.0%</c:formatCode>
                <c:ptCount val="7"/>
                <c:pt idx="0">
                  <c:v>0.30769992735917584</c:v>
                </c:pt>
                <c:pt idx="1">
                  <c:v>0.32155360722942039</c:v>
                </c:pt>
                <c:pt idx="2">
                  <c:v>0.30383200854193854</c:v>
                </c:pt>
                <c:pt idx="3">
                  <c:v>0.31682275109545494</c:v>
                </c:pt>
                <c:pt idx="4">
                  <c:v>0.32490974729241878</c:v>
                </c:pt>
                <c:pt idx="5">
                  <c:v>0.30819428146197658</c:v>
                </c:pt>
                <c:pt idx="6">
                  <c:v>0.30607262740311258</c:v>
                </c:pt>
              </c:numCache>
            </c:numRef>
          </c:val>
          <c:extLst>
            <c:ext xmlns:c16="http://schemas.microsoft.com/office/drawing/2014/chart" uri="{C3380CC4-5D6E-409C-BE32-E72D297353CC}">
              <c16:uniqueId val="{00000002-91D3-4CA3-9A42-E62DDDBD87A7}"/>
            </c:ext>
          </c:extLst>
        </c:ser>
        <c:ser>
          <c:idx val="3"/>
          <c:order val="3"/>
          <c:tx>
            <c:strRef>
              <c:f>'DEA2014 by age'!$F$50</c:f>
              <c:strCache>
                <c:ptCount val="1"/>
                <c:pt idx="0">
                  <c:v>Aged 65+</c:v>
                </c:pt>
              </c:strCache>
            </c:strRef>
          </c:tx>
          <c:spPr>
            <a:solidFill>
              <a:schemeClr val="accent4"/>
            </a:solidFill>
            <a:ln>
              <a:noFill/>
            </a:ln>
            <a:effectLst/>
          </c:spPr>
          <c:invertIfNegative val="0"/>
          <c:cat>
            <c:strRef>
              <c:f>'DEA2014 by age'!$B$51:$B$57</c:f>
              <c:strCache>
                <c:ptCount val="7"/>
                <c:pt idx="0">
                  <c:v>ARMAGH</c:v>
                </c:pt>
                <c:pt idx="1">
                  <c:v>BANBRIDGE</c:v>
                </c:pt>
                <c:pt idx="2">
                  <c:v>CRAIGAVON</c:v>
                </c:pt>
                <c:pt idx="3">
                  <c:v>CUSHER</c:v>
                </c:pt>
                <c:pt idx="4">
                  <c:v>LAGAN RIVER</c:v>
                </c:pt>
                <c:pt idx="5">
                  <c:v>LURGAN</c:v>
                </c:pt>
                <c:pt idx="6">
                  <c:v>PORTADOWN</c:v>
                </c:pt>
              </c:strCache>
            </c:strRef>
          </c:cat>
          <c:val>
            <c:numRef>
              <c:f>'DEA2014 by age'!$F$51:$F$57</c:f>
              <c:numCache>
                <c:formatCode>0.0%</c:formatCode>
                <c:ptCount val="7"/>
                <c:pt idx="0">
                  <c:v>0.14151753285346363</c:v>
                </c:pt>
                <c:pt idx="1">
                  <c:v>0.14069840509889583</c:v>
                </c:pt>
                <c:pt idx="2">
                  <c:v>0.11242931150393483</c:v>
                </c:pt>
                <c:pt idx="3">
                  <c:v>0.1408196580462239</c:v>
                </c:pt>
                <c:pt idx="4">
                  <c:v>0.1327475968857379</c:v>
                </c:pt>
                <c:pt idx="5">
                  <c:v>0.14393657517387445</c:v>
                </c:pt>
                <c:pt idx="6">
                  <c:v>0.15044247787610621</c:v>
                </c:pt>
              </c:numCache>
            </c:numRef>
          </c:val>
          <c:extLst>
            <c:ext xmlns:c16="http://schemas.microsoft.com/office/drawing/2014/chart" uri="{C3380CC4-5D6E-409C-BE32-E72D297353CC}">
              <c16:uniqueId val="{00000003-91D3-4CA3-9A42-E62DDDBD87A7}"/>
            </c:ext>
          </c:extLst>
        </c:ser>
        <c:dLbls>
          <c:showLegendKey val="0"/>
          <c:showVal val="0"/>
          <c:showCatName val="0"/>
          <c:showSerName val="0"/>
          <c:showPercent val="0"/>
          <c:showBubbleSize val="0"/>
        </c:dLbls>
        <c:gapWidth val="219"/>
        <c:overlap val="-27"/>
        <c:axId val="609435424"/>
        <c:axId val="609435840"/>
      </c:barChart>
      <c:catAx>
        <c:axId val="60943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435840"/>
        <c:crosses val="autoZero"/>
        <c:auto val="1"/>
        <c:lblAlgn val="ctr"/>
        <c:lblOffset val="100"/>
        <c:noMultiLvlLbl val="0"/>
      </c:catAx>
      <c:valAx>
        <c:axId val="6094358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435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Sheet1!$E$1067</c:f>
              <c:strCache>
                <c:ptCount val="1"/>
                <c:pt idx="0">
                  <c:v>Total</c:v>
                </c:pt>
              </c:strCache>
            </c:strRef>
          </c:tx>
          <c:spPr>
            <a:solidFill>
              <a:schemeClr val="accent1"/>
            </a:solidFill>
            <a:ln>
              <a:noFill/>
            </a:ln>
            <a:effectLst/>
          </c:spPr>
          <c:invertIfNegative val="0"/>
          <c:cat>
            <c:strRef>
              <c:f>Sheet1!$D$1068:$D$1074</c:f>
              <c:strCache>
                <c:ptCount val="7"/>
                <c:pt idx="0">
                  <c:v>Armagh</c:v>
                </c:pt>
                <c:pt idx="1">
                  <c:v>Banbridge</c:v>
                </c:pt>
                <c:pt idx="2">
                  <c:v>Craigavon</c:v>
                </c:pt>
                <c:pt idx="3">
                  <c:v>Cusher</c:v>
                </c:pt>
                <c:pt idx="4">
                  <c:v>Lagan River</c:v>
                </c:pt>
                <c:pt idx="5">
                  <c:v>Lurgan</c:v>
                </c:pt>
                <c:pt idx="6">
                  <c:v>Portadown</c:v>
                </c:pt>
              </c:strCache>
            </c:strRef>
          </c:cat>
          <c:val>
            <c:numRef>
              <c:f>Sheet1!$E$1068:$E$1074</c:f>
              <c:numCache>
                <c:formatCode>#,##0</c:formatCode>
                <c:ptCount val="7"/>
                <c:pt idx="0">
                  <c:v>32400</c:v>
                </c:pt>
                <c:pt idx="1">
                  <c:v>34940</c:v>
                </c:pt>
                <c:pt idx="2">
                  <c:v>28910</c:v>
                </c:pt>
                <c:pt idx="3">
                  <c:v>25910</c:v>
                </c:pt>
                <c:pt idx="4">
                  <c:v>24360</c:v>
                </c:pt>
                <c:pt idx="5">
                  <c:v>37620</c:v>
                </c:pt>
                <c:pt idx="6">
                  <c:v>32690</c:v>
                </c:pt>
              </c:numCache>
            </c:numRef>
          </c:val>
          <c:extLst>
            <c:ext xmlns:c16="http://schemas.microsoft.com/office/drawing/2014/chart" uri="{C3380CC4-5D6E-409C-BE32-E72D297353CC}">
              <c16:uniqueId val="{00000000-0586-4982-8161-08D491DABC07}"/>
            </c:ext>
          </c:extLst>
        </c:ser>
        <c:dLbls>
          <c:showLegendKey val="0"/>
          <c:showVal val="0"/>
          <c:showCatName val="0"/>
          <c:showSerName val="0"/>
          <c:showPercent val="0"/>
          <c:showBubbleSize val="0"/>
        </c:dLbls>
        <c:gapWidth val="219"/>
        <c:overlap val="-27"/>
        <c:axId val="976527040"/>
        <c:axId val="976529952"/>
      </c:barChart>
      <c:catAx>
        <c:axId val="9765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529952"/>
        <c:crosses val="autoZero"/>
        <c:auto val="1"/>
        <c:lblAlgn val="ctr"/>
        <c:lblOffset val="100"/>
        <c:noMultiLvlLbl val="0"/>
      </c:catAx>
      <c:valAx>
        <c:axId val="976529952"/>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52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Sheet1!$D$1094</c:f>
              <c:strCache>
                <c:ptCount val="1"/>
                <c:pt idx="0">
                  <c:v>0 – 15 years</c:v>
                </c:pt>
              </c:strCache>
            </c:strRef>
          </c:tx>
          <c:spPr>
            <a:solidFill>
              <a:schemeClr val="accent1"/>
            </a:solidFill>
            <a:ln>
              <a:noFill/>
            </a:ln>
            <a:effectLst/>
          </c:spPr>
          <c:invertIfNegative val="0"/>
          <c:cat>
            <c:strRef>
              <c:f>Sheet1!$E$1093:$K$1093</c:f>
              <c:strCache>
                <c:ptCount val="7"/>
                <c:pt idx="0">
                  <c:v>Armagh</c:v>
                </c:pt>
                <c:pt idx="1">
                  <c:v>Banbridge</c:v>
                </c:pt>
                <c:pt idx="2">
                  <c:v>Craigavon</c:v>
                </c:pt>
                <c:pt idx="3">
                  <c:v>Cusher</c:v>
                </c:pt>
                <c:pt idx="4">
                  <c:v>Lagan River</c:v>
                </c:pt>
                <c:pt idx="5">
                  <c:v>Lurgan</c:v>
                </c:pt>
                <c:pt idx="6">
                  <c:v>Portadown</c:v>
                </c:pt>
              </c:strCache>
            </c:strRef>
          </c:cat>
          <c:val>
            <c:numRef>
              <c:f>Sheet1!$E$1094:$K$1094</c:f>
              <c:numCache>
                <c:formatCode>0.0%</c:formatCode>
                <c:ptCount val="7"/>
                <c:pt idx="0">
                  <c:v>0.23425925925925925</c:v>
                </c:pt>
                <c:pt idx="1">
                  <c:v>0.2152261018889525</c:v>
                </c:pt>
                <c:pt idx="2">
                  <c:v>0.23970944309927361</c:v>
                </c:pt>
                <c:pt idx="3">
                  <c:v>0.22616750289463528</c:v>
                </c:pt>
                <c:pt idx="4">
                  <c:v>0.21756978653530379</c:v>
                </c:pt>
                <c:pt idx="5">
                  <c:v>0.22009569377990432</c:v>
                </c:pt>
                <c:pt idx="6">
                  <c:v>0.2230039767513001</c:v>
                </c:pt>
              </c:numCache>
            </c:numRef>
          </c:val>
          <c:extLst>
            <c:ext xmlns:c16="http://schemas.microsoft.com/office/drawing/2014/chart" uri="{C3380CC4-5D6E-409C-BE32-E72D297353CC}">
              <c16:uniqueId val="{00000000-94A4-45F0-B7C7-6DF1DAAAB67E}"/>
            </c:ext>
          </c:extLst>
        </c:ser>
        <c:ser>
          <c:idx val="1"/>
          <c:order val="1"/>
          <c:tx>
            <c:strRef>
              <c:f>Sheet1!$D$1095</c:f>
              <c:strCache>
                <c:ptCount val="1"/>
                <c:pt idx="0">
                  <c:v>16 – 39 years</c:v>
                </c:pt>
              </c:strCache>
            </c:strRef>
          </c:tx>
          <c:spPr>
            <a:solidFill>
              <a:schemeClr val="accent2"/>
            </a:solidFill>
            <a:ln>
              <a:noFill/>
            </a:ln>
            <a:effectLst/>
          </c:spPr>
          <c:invertIfNegative val="0"/>
          <c:cat>
            <c:strRef>
              <c:f>Sheet1!$E$1093:$K$1093</c:f>
              <c:strCache>
                <c:ptCount val="7"/>
                <c:pt idx="0">
                  <c:v>Armagh</c:v>
                </c:pt>
                <c:pt idx="1">
                  <c:v>Banbridge</c:v>
                </c:pt>
                <c:pt idx="2">
                  <c:v>Craigavon</c:v>
                </c:pt>
                <c:pt idx="3">
                  <c:v>Cusher</c:v>
                </c:pt>
                <c:pt idx="4">
                  <c:v>Lagan River</c:v>
                </c:pt>
                <c:pt idx="5">
                  <c:v>Lurgan</c:v>
                </c:pt>
                <c:pt idx="6">
                  <c:v>Portadown</c:v>
                </c:pt>
              </c:strCache>
            </c:strRef>
          </c:cat>
          <c:val>
            <c:numRef>
              <c:f>Sheet1!$E$1095:$K$1095</c:f>
              <c:numCache>
                <c:formatCode>0.0%</c:formatCode>
                <c:ptCount val="7"/>
                <c:pt idx="0">
                  <c:v>0.29660493827160495</c:v>
                </c:pt>
                <c:pt idx="1">
                  <c:v>0.28649112764739554</c:v>
                </c:pt>
                <c:pt idx="2">
                  <c:v>0.31338637149775167</c:v>
                </c:pt>
                <c:pt idx="3">
                  <c:v>0.28406020841373986</c:v>
                </c:pt>
                <c:pt idx="4">
                  <c:v>0.28776683087027916</c:v>
                </c:pt>
                <c:pt idx="5">
                  <c:v>0.30914407230196705</c:v>
                </c:pt>
                <c:pt idx="6">
                  <c:v>0.30988069746099722</c:v>
                </c:pt>
              </c:numCache>
            </c:numRef>
          </c:val>
          <c:extLst>
            <c:ext xmlns:c16="http://schemas.microsoft.com/office/drawing/2014/chart" uri="{C3380CC4-5D6E-409C-BE32-E72D297353CC}">
              <c16:uniqueId val="{00000001-94A4-45F0-B7C7-6DF1DAAAB67E}"/>
            </c:ext>
          </c:extLst>
        </c:ser>
        <c:ser>
          <c:idx val="2"/>
          <c:order val="2"/>
          <c:tx>
            <c:strRef>
              <c:f>Sheet1!$D$1096</c:f>
              <c:strCache>
                <c:ptCount val="1"/>
                <c:pt idx="0">
                  <c:v>40 – 64 years</c:v>
                </c:pt>
              </c:strCache>
            </c:strRef>
          </c:tx>
          <c:spPr>
            <a:solidFill>
              <a:schemeClr val="accent3"/>
            </a:solidFill>
            <a:ln>
              <a:noFill/>
            </a:ln>
            <a:effectLst/>
          </c:spPr>
          <c:invertIfNegative val="0"/>
          <c:cat>
            <c:strRef>
              <c:f>Sheet1!$E$1093:$K$1093</c:f>
              <c:strCache>
                <c:ptCount val="7"/>
                <c:pt idx="0">
                  <c:v>Armagh</c:v>
                </c:pt>
                <c:pt idx="1">
                  <c:v>Banbridge</c:v>
                </c:pt>
                <c:pt idx="2">
                  <c:v>Craigavon</c:v>
                </c:pt>
                <c:pt idx="3">
                  <c:v>Cusher</c:v>
                </c:pt>
                <c:pt idx="4">
                  <c:v>Lagan River</c:v>
                </c:pt>
                <c:pt idx="5">
                  <c:v>Lurgan</c:v>
                </c:pt>
                <c:pt idx="6">
                  <c:v>Portadown</c:v>
                </c:pt>
              </c:strCache>
            </c:strRef>
          </c:cat>
          <c:val>
            <c:numRef>
              <c:f>Sheet1!$E$1096:$K$1096</c:f>
              <c:numCache>
                <c:formatCode>0.0%</c:formatCode>
                <c:ptCount val="7"/>
                <c:pt idx="0">
                  <c:v>0.30740740740740741</c:v>
                </c:pt>
                <c:pt idx="1">
                  <c:v>0.33171150543789352</c:v>
                </c:pt>
                <c:pt idx="2">
                  <c:v>0.30992736077481842</c:v>
                </c:pt>
                <c:pt idx="3">
                  <c:v>0.32265534542647628</c:v>
                </c:pt>
                <c:pt idx="4">
                  <c:v>0.33866995073891626</c:v>
                </c:pt>
                <c:pt idx="5">
                  <c:v>0.31711855396065924</c:v>
                </c:pt>
                <c:pt idx="6">
                  <c:v>0.30773936983787092</c:v>
                </c:pt>
              </c:numCache>
            </c:numRef>
          </c:val>
          <c:extLst>
            <c:ext xmlns:c16="http://schemas.microsoft.com/office/drawing/2014/chart" uri="{C3380CC4-5D6E-409C-BE32-E72D297353CC}">
              <c16:uniqueId val="{00000002-94A4-45F0-B7C7-6DF1DAAAB67E}"/>
            </c:ext>
          </c:extLst>
        </c:ser>
        <c:ser>
          <c:idx val="3"/>
          <c:order val="3"/>
          <c:tx>
            <c:strRef>
              <c:f>Sheet1!$D$1097</c:f>
              <c:strCache>
                <c:ptCount val="1"/>
                <c:pt idx="0">
                  <c:v>65 and over</c:v>
                </c:pt>
              </c:strCache>
            </c:strRef>
          </c:tx>
          <c:spPr>
            <a:solidFill>
              <a:schemeClr val="accent4"/>
            </a:solidFill>
            <a:ln>
              <a:noFill/>
            </a:ln>
            <a:effectLst/>
          </c:spPr>
          <c:invertIfNegative val="0"/>
          <c:cat>
            <c:strRef>
              <c:f>Sheet1!$E$1093:$K$1093</c:f>
              <c:strCache>
                <c:ptCount val="7"/>
                <c:pt idx="0">
                  <c:v>Armagh</c:v>
                </c:pt>
                <c:pt idx="1">
                  <c:v>Banbridge</c:v>
                </c:pt>
                <c:pt idx="2">
                  <c:v>Craigavon</c:v>
                </c:pt>
                <c:pt idx="3">
                  <c:v>Cusher</c:v>
                </c:pt>
                <c:pt idx="4">
                  <c:v>Lagan River</c:v>
                </c:pt>
                <c:pt idx="5">
                  <c:v>Lurgan</c:v>
                </c:pt>
                <c:pt idx="6">
                  <c:v>Portadown</c:v>
                </c:pt>
              </c:strCache>
            </c:strRef>
          </c:cat>
          <c:val>
            <c:numRef>
              <c:f>Sheet1!$E$1097:$K$1097</c:f>
              <c:numCache>
                <c:formatCode>0.0%</c:formatCode>
                <c:ptCount val="7"/>
                <c:pt idx="0">
                  <c:v>0.16141975308641976</c:v>
                </c:pt>
                <c:pt idx="1">
                  <c:v>0.16628506010303376</c:v>
                </c:pt>
                <c:pt idx="2">
                  <c:v>0.13663092355586301</c:v>
                </c:pt>
                <c:pt idx="3">
                  <c:v>0.16711694326514859</c:v>
                </c:pt>
                <c:pt idx="4">
                  <c:v>0.15599343185550082</c:v>
                </c:pt>
                <c:pt idx="5">
                  <c:v>0.15364167995746944</c:v>
                </c:pt>
                <c:pt idx="6">
                  <c:v>0.15937595594983175</c:v>
                </c:pt>
              </c:numCache>
            </c:numRef>
          </c:val>
          <c:extLst>
            <c:ext xmlns:c16="http://schemas.microsoft.com/office/drawing/2014/chart" uri="{C3380CC4-5D6E-409C-BE32-E72D297353CC}">
              <c16:uniqueId val="{00000003-94A4-45F0-B7C7-6DF1DAAAB67E}"/>
            </c:ext>
          </c:extLst>
        </c:ser>
        <c:dLbls>
          <c:showLegendKey val="0"/>
          <c:showVal val="0"/>
          <c:showCatName val="0"/>
          <c:showSerName val="0"/>
          <c:showPercent val="0"/>
          <c:showBubbleSize val="0"/>
        </c:dLbls>
        <c:gapWidth val="219"/>
        <c:overlap val="-27"/>
        <c:axId val="919493568"/>
        <c:axId val="919493984"/>
      </c:barChart>
      <c:catAx>
        <c:axId val="9194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493984"/>
        <c:crosses val="autoZero"/>
        <c:auto val="1"/>
        <c:lblAlgn val="ctr"/>
        <c:lblOffset val="100"/>
        <c:noMultiLvlLbl val="0"/>
      </c:catAx>
      <c:valAx>
        <c:axId val="919493984"/>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493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6</Pages>
  <Words>1560</Words>
  <Characters>8893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Gordon</dc:creator>
  <cp:keywords/>
  <dc:description/>
  <cp:lastModifiedBy>Jessica Bennett</cp:lastModifiedBy>
  <cp:revision>11</cp:revision>
  <cp:lastPrinted>2020-02-14T10:24:00Z</cp:lastPrinted>
  <dcterms:created xsi:type="dcterms:W3CDTF">2022-03-03T14:12:00Z</dcterms:created>
  <dcterms:modified xsi:type="dcterms:W3CDTF">2022-04-07T11:59:00Z</dcterms:modified>
</cp:coreProperties>
</file>