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B118" w14:textId="77777777" w:rsidR="00C17259" w:rsidRPr="008C3787" w:rsidRDefault="00FC1BA9">
      <w:pPr>
        <w:rPr>
          <w:b/>
        </w:rPr>
      </w:pPr>
      <w:r>
        <w:rPr>
          <w:b/>
        </w:rPr>
        <w:t>Admission Rates</w:t>
      </w:r>
    </w:p>
    <w:p w14:paraId="3A2A99DF" w14:textId="77777777" w:rsidR="008C3787" w:rsidRDefault="008C3787" w:rsidP="008C513E">
      <w:r>
        <w:t>The</w:t>
      </w:r>
      <w:r w:rsidR="003E3D2F">
        <w:t xml:space="preserve"> standardised</w:t>
      </w:r>
      <w:r>
        <w:t xml:space="preserve"> number of </w:t>
      </w:r>
      <w:r w:rsidR="00D209DA">
        <w:t>admissions per 100,000 people in 2017/18 was similar in Armagh City, Banbridge and Craigavon</w:t>
      </w:r>
      <w:r w:rsidR="00425F86">
        <w:t xml:space="preserve"> Borough</w:t>
      </w:r>
      <w:r w:rsidR="00D209DA">
        <w:t xml:space="preserve"> (23,889) and Northern Ireland (23,981). </w:t>
      </w:r>
      <w:r w:rsidR="00AC255D">
        <w:t>Admissions rates have been lower in the borough than Northern Ireland in four of the last five years</w:t>
      </w:r>
      <w:r w:rsidR="005B7983">
        <w:t>,</w:t>
      </w:r>
      <w:r w:rsidR="00AC255D">
        <w:t xml:space="preserve"> with the borough rate being higher in 2016/17.</w:t>
      </w:r>
    </w:p>
    <w:p w14:paraId="0F5DC3AD" w14:textId="77777777" w:rsidR="00AC255D" w:rsidRDefault="00AC255D" w:rsidP="008C513E"/>
    <w:tbl>
      <w:tblPr>
        <w:tblW w:w="5240" w:type="dxa"/>
        <w:tblLayout w:type="fixed"/>
        <w:tblLook w:val="04A0" w:firstRow="1" w:lastRow="0" w:firstColumn="1" w:lastColumn="0" w:noHBand="0" w:noVBand="1"/>
      </w:tblPr>
      <w:tblGrid>
        <w:gridCol w:w="1980"/>
        <w:gridCol w:w="1630"/>
        <w:gridCol w:w="1630"/>
      </w:tblGrid>
      <w:tr w:rsidR="00FC1BA9" w:rsidRPr="008C3787" w14:paraId="39295F98"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1B287826" w14:textId="77777777" w:rsidR="00FC1BA9" w:rsidRDefault="00FC1BA9"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All</w:t>
            </w:r>
            <w:r w:rsidR="00AC255D" w:rsidRPr="005B7983">
              <w:rPr>
                <w:rFonts w:ascii="Calibri" w:eastAsia="Times New Roman" w:hAnsi="Calibri" w:cs="Times New Roman"/>
                <w:b/>
                <w:color w:val="000000"/>
                <w:lang w:eastAsia="en-GB"/>
              </w:rPr>
              <w:t xml:space="preserve"> Admissions</w:t>
            </w:r>
          </w:p>
          <w:p w14:paraId="7A961B66" w14:textId="77777777" w:rsidR="005B7983" w:rsidRPr="005B7983" w:rsidRDefault="005B7983" w:rsidP="005B79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6BA610D6" w14:textId="77777777" w:rsidR="00FC1BA9" w:rsidRPr="005B7983" w:rsidRDefault="00FC1BA9"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5CE0DA73" w14:textId="77777777" w:rsidR="00FC1BA9" w:rsidRPr="005B7983" w:rsidRDefault="00FC1BA9"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Northern Ireland</w:t>
            </w:r>
          </w:p>
        </w:tc>
      </w:tr>
      <w:tr w:rsidR="00FC1BA9" w:rsidRPr="008C3787" w14:paraId="42A5A5C6"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34520B1" w14:textId="77777777" w:rsidR="00FC1BA9" w:rsidRPr="005B7983" w:rsidRDefault="00FC1BA9"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2013/14</w:t>
            </w:r>
          </w:p>
        </w:tc>
        <w:tc>
          <w:tcPr>
            <w:tcW w:w="1630" w:type="dxa"/>
            <w:tcBorders>
              <w:top w:val="nil"/>
              <w:left w:val="nil"/>
              <w:bottom w:val="single" w:sz="4" w:space="0" w:color="auto"/>
              <w:right w:val="single" w:sz="4" w:space="0" w:color="auto"/>
            </w:tcBorders>
            <w:shd w:val="clear" w:color="auto" w:fill="auto"/>
            <w:noWrap/>
            <w:vAlign w:val="center"/>
          </w:tcPr>
          <w:p w14:paraId="0E03CAF2"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23,700</w:t>
            </w:r>
          </w:p>
        </w:tc>
        <w:tc>
          <w:tcPr>
            <w:tcW w:w="1630" w:type="dxa"/>
            <w:tcBorders>
              <w:top w:val="nil"/>
              <w:left w:val="nil"/>
              <w:bottom w:val="single" w:sz="4" w:space="0" w:color="auto"/>
              <w:right w:val="single" w:sz="4" w:space="0" w:color="auto"/>
            </w:tcBorders>
          </w:tcPr>
          <w:p w14:paraId="428D5293" w14:textId="77777777" w:rsidR="00FC1BA9"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25,372</w:t>
            </w:r>
          </w:p>
        </w:tc>
      </w:tr>
      <w:tr w:rsidR="00FC1BA9" w:rsidRPr="008C3787" w14:paraId="245DA462"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7D564A2" w14:textId="77777777" w:rsidR="00FC1BA9" w:rsidRPr="005B7983" w:rsidRDefault="00FC1BA9"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2014/15</w:t>
            </w:r>
          </w:p>
        </w:tc>
        <w:tc>
          <w:tcPr>
            <w:tcW w:w="1630" w:type="dxa"/>
            <w:tcBorders>
              <w:top w:val="nil"/>
              <w:left w:val="nil"/>
              <w:bottom w:val="single" w:sz="4" w:space="0" w:color="auto"/>
              <w:right w:val="single" w:sz="4" w:space="0" w:color="auto"/>
            </w:tcBorders>
            <w:shd w:val="clear" w:color="auto" w:fill="auto"/>
            <w:noWrap/>
            <w:vAlign w:val="center"/>
          </w:tcPr>
          <w:p w14:paraId="0082948A"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23,476</w:t>
            </w:r>
          </w:p>
        </w:tc>
        <w:tc>
          <w:tcPr>
            <w:tcW w:w="1630" w:type="dxa"/>
            <w:tcBorders>
              <w:top w:val="nil"/>
              <w:left w:val="nil"/>
              <w:bottom w:val="single" w:sz="4" w:space="0" w:color="auto"/>
              <w:right w:val="single" w:sz="4" w:space="0" w:color="auto"/>
            </w:tcBorders>
          </w:tcPr>
          <w:p w14:paraId="2C892503" w14:textId="77777777" w:rsidR="00FC1BA9"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24,940</w:t>
            </w:r>
          </w:p>
        </w:tc>
      </w:tr>
      <w:tr w:rsidR="00FC1BA9" w:rsidRPr="008C3787" w14:paraId="7308E65D"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777FCBC" w14:textId="77777777" w:rsidR="00FC1BA9" w:rsidRPr="005B7983" w:rsidRDefault="00FC1BA9"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2015/16</w:t>
            </w:r>
          </w:p>
        </w:tc>
        <w:tc>
          <w:tcPr>
            <w:tcW w:w="1630" w:type="dxa"/>
            <w:tcBorders>
              <w:top w:val="nil"/>
              <w:left w:val="nil"/>
              <w:bottom w:val="single" w:sz="4" w:space="0" w:color="auto"/>
              <w:right w:val="single" w:sz="4" w:space="0" w:color="auto"/>
            </w:tcBorders>
            <w:shd w:val="clear" w:color="auto" w:fill="auto"/>
            <w:noWrap/>
            <w:vAlign w:val="center"/>
          </w:tcPr>
          <w:p w14:paraId="1127922D"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24,474</w:t>
            </w:r>
          </w:p>
        </w:tc>
        <w:tc>
          <w:tcPr>
            <w:tcW w:w="1630" w:type="dxa"/>
            <w:tcBorders>
              <w:top w:val="nil"/>
              <w:left w:val="nil"/>
              <w:bottom w:val="single" w:sz="4" w:space="0" w:color="auto"/>
              <w:right w:val="single" w:sz="4" w:space="0" w:color="auto"/>
            </w:tcBorders>
          </w:tcPr>
          <w:p w14:paraId="361F8A49"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24,794</w:t>
            </w:r>
          </w:p>
        </w:tc>
      </w:tr>
      <w:tr w:rsidR="00FC1BA9" w:rsidRPr="008C3787" w14:paraId="457FD038"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77A6171" w14:textId="77777777" w:rsidR="00FC1BA9" w:rsidRPr="005B7983" w:rsidRDefault="00FC1BA9"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2016/17</w:t>
            </w:r>
          </w:p>
        </w:tc>
        <w:tc>
          <w:tcPr>
            <w:tcW w:w="1630" w:type="dxa"/>
            <w:tcBorders>
              <w:top w:val="nil"/>
              <w:left w:val="nil"/>
              <w:bottom w:val="single" w:sz="4" w:space="0" w:color="auto"/>
              <w:right w:val="single" w:sz="4" w:space="0" w:color="auto"/>
            </w:tcBorders>
            <w:shd w:val="clear" w:color="auto" w:fill="auto"/>
            <w:noWrap/>
            <w:vAlign w:val="center"/>
          </w:tcPr>
          <w:p w14:paraId="6CF8F601"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28,856</w:t>
            </w:r>
          </w:p>
        </w:tc>
        <w:tc>
          <w:tcPr>
            <w:tcW w:w="1630" w:type="dxa"/>
            <w:tcBorders>
              <w:top w:val="nil"/>
              <w:left w:val="nil"/>
              <w:bottom w:val="single" w:sz="4" w:space="0" w:color="auto"/>
              <w:right w:val="single" w:sz="4" w:space="0" w:color="auto"/>
            </w:tcBorders>
          </w:tcPr>
          <w:p w14:paraId="260268EB"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24,673</w:t>
            </w:r>
          </w:p>
        </w:tc>
      </w:tr>
      <w:tr w:rsidR="00FC1BA9" w:rsidRPr="008C3787" w14:paraId="04746982"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363CDCF" w14:textId="77777777" w:rsidR="00FC1BA9" w:rsidRPr="005B7983" w:rsidRDefault="00FC1BA9"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2017/18</w:t>
            </w:r>
          </w:p>
        </w:tc>
        <w:tc>
          <w:tcPr>
            <w:tcW w:w="1630" w:type="dxa"/>
            <w:tcBorders>
              <w:top w:val="nil"/>
              <w:left w:val="nil"/>
              <w:bottom w:val="single" w:sz="4" w:space="0" w:color="auto"/>
              <w:right w:val="single" w:sz="4" w:space="0" w:color="auto"/>
            </w:tcBorders>
            <w:shd w:val="clear" w:color="auto" w:fill="auto"/>
            <w:noWrap/>
            <w:vAlign w:val="center"/>
          </w:tcPr>
          <w:p w14:paraId="36DB5365"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23,889</w:t>
            </w:r>
          </w:p>
        </w:tc>
        <w:tc>
          <w:tcPr>
            <w:tcW w:w="1630" w:type="dxa"/>
            <w:tcBorders>
              <w:top w:val="nil"/>
              <w:left w:val="nil"/>
              <w:bottom w:val="single" w:sz="4" w:space="0" w:color="auto"/>
              <w:right w:val="single" w:sz="4" w:space="0" w:color="auto"/>
            </w:tcBorders>
          </w:tcPr>
          <w:p w14:paraId="171B1153" w14:textId="77777777" w:rsidR="00FC1BA9" w:rsidRPr="008C3787" w:rsidRDefault="00FC1BA9"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23,981</w:t>
            </w:r>
          </w:p>
        </w:tc>
      </w:tr>
    </w:tbl>
    <w:p w14:paraId="0100573A" w14:textId="77777777" w:rsidR="00FC1BA9" w:rsidRDefault="00FC1BA9" w:rsidP="008C513E">
      <w:pPr>
        <w:rPr>
          <w:i/>
          <w:sz w:val="20"/>
          <w:szCs w:val="20"/>
        </w:rPr>
      </w:pPr>
      <w:r w:rsidRPr="008C1EDC">
        <w:rPr>
          <w:i/>
          <w:sz w:val="20"/>
          <w:szCs w:val="20"/>
        </w:rPr>
        <w:t xml:space="preserve">Table 1: </w:t>
      </w:r>
      <w:r w:rsidR="00AC255D">
        <w:rPr>
          <w:i/>
          <w:sz w:val="20"/>
          <w:szCs w:val="20"/>
        </w:rPr>
        <w:t>Standardised admission rate (all admissions) per 100,000 population in Armagh City, Banbridge and Craigavon Borough and Nort</w:t>
      </w:r>
      <w:r w:rsidR="008E202B">
        <w:rPr>
          <w:i/>
          <w:sz w:val="20"/>
          <w:szCs w:val="20"/>
        </w:rPr>
        <w:t>hern Ireland 2013/14 to 2017/18. Source: Northern Ireland Health and Social Care Inequalities Monitoring System, Department of Health.</w:t>
      </w:r>
    </w:p>
    <w:p w14:paraId="051F0BFD" w14:textId="77777777" w:rsidR="00AC255D" w:rsidRDefault="00AC255D" w:rsidP="008C513E">
      <w:pPr>
        <w:rPr>
          <w:i/>
          <w:sz w:val="20"/>
          <w:szCs w:val="20"/>
        </w:rPr>
      </w:pPr>
    </w:p>
    <w:p w14:paraId="131B9A11" w14:textId="77777777" w:rsidR="00AC255D" w:rsidRDefault="005124B9" w:rsidP="00AC255D">
      <w:pPr>
        <w:rPr>
          <w:i/>
          <w:sz w:val="20"/>
          <w:szCs w:val="20"/>
        </w:rPr>
      </w:pPr>
      <w:r>
        <w:rPr>
          <w:noProof/>
          <w:lang w:eastAsia="en-GB"/>
        </w:rPr>
        <w:drawing>
          <wp:inline distT="0" distB="0" distL="0" distR="0" wp14:anchorId="14688965" wp14:editId="78E48CA5">
            <wp:extent cx="5686425" cy="2895600"/>
            <wp:effectExtent l="0" t="0" r="9525" b="0"/>
            <wp:docPr id="1" name="Chart 1" descr="Standardised admission rate "/>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AC255D">
        <w:rPr>
          <w:i/>
          <w:sz w:val="20"/>
          <w:szCs w:val="20"/>
        </w:rPr>
        <w:t>Figure</w:t>
      </w:r>
      <w:r w:rsidR="00AC255D" w:rsidRPr="008C1EDC">
        <w:rPr>
          <w:i/>
          <w:sz w:val="20"/>
          <w:szCs w:val="20"/>
        </w:rPr>
        <w:t xml:space="preserve"> 1: </w:t>
      </w:r>
      <w:r w:rsidR="00AC255D">
        <w:rPr>
          <w:i/>
          <w:sz w:val="20"/>
          <w:szCs w:val="20"/>
        </w:rPr>
        <w:t>Standardised admission rate (all admissions) per 100,000 population in Armagh City, Banbridge and Craigavon Borough and Northern Ireland 2013/14 to 2017/18.</w:t>
      </w:r>
      <w:r w:rsidR="008E202B">
        <w:rPr>
          <w:i/>
          <w:sz w:val="20"/>
          <w:szCs w:val="20"/>
        </w:rPr>
        <w:t xml:space="preserve"> Source: Northern Ireland Health and Social Care Inequalities Monitoring System, Department of Health.</w:t>
      </w:r>
    </w:p>
    <w:p w14:paraId="24F24325" w14:textId="77777777" w:rsidR="005124B9" w:rsidRDefault="005124B9" w:rsidP="008C513E">
      <w:pPr>
        <w:rPr>
          <w:i/>
          <w:sz w:val="20"/>
          <w:szCs w:val="20"/>
        </w:rPr>
      </w:pPr>
    </w:p>
    <w:p w14:paraId="7D06A927" w14:textId="77777777" w:rsidR="005124B9" w:rsidRDefault="005124B9" w:rsidP="008C513E">
      <w:pPr>
        <w:rPr>
          <w:i/>
          <w:sz w:val="20"/>
          <w:szCs w:val="20"/>
        </w:rPr>
      </w:pPr>
    </w:p>
    <w:p w14:paraId="039430DC" w14:textId="77777777" w:rsidR="00AC255D" w:rsidRDefault="00AC255D" w:rsidP="008C513E">
      <w:pPr>
        <w:rPr>
          <w:i/>
          <w:sz w:val="20"/>
          <w:szCs w:val="20"/>
        </w:rPr>
      </w:pPr>
    </w:p>
    <w:p w14:paraId="67232CC7" w14:textId="77777777" w:rsidR="00AC255D" w:rsidRDefault="00AC255D" w:rsidP="008C513E">
      <w:pPr>
        <w:rPr>
          <w:i/>
          <w:sz w:val="20"/>
          <w:szCs w:val="20"/>
        </w:rPr>
      </w:pPr>
    </w:p>
    <w:p w14:paraId="4B79CBB9" w14:textId="77777777" w:rsidR="005B7983" w:rsidRDefault="005B7983" w:rsidP="008C513E">
      <w:pPr>
        <w:rPr>
          <w:i/>
          <w:sz w:val="20"/>
          <w:szCs w:val="20"/>
        </w:rPr>
      </w:pPr>
    </w:p>
    <w:p w14:paraId="1A895499" w14:textId="77777777" w:rsidR="00AC255D" w:rsidRPr="00AC255D" w:rsidRDefault="00AC255D" w:rsidP="008C513E">
      <w:pPr>
        <w:rPr>
          <w:sz w:val="20"/>
          <w:szCs w:val="20"/>
        </w:rPr>
      </w:pPr>
      <w:r>
        <w:lastRenderedPageBreak/>
        <w:t xml:space="preserve">The </w:t>
      </w:r>
      <w:r w:rsidR="003E3D2F">
        <w:t>standardised rate</w:t>
      </w:r>
      <w:r w:rsidR="00AD3BA9">
        <w:t xml:space="preserve"> of emergency admissions per 100,000 population in Armagh City, Banbridge and Craigavon </w:t>
      </w:r>
      <w:r w:rsidR="005B7983">
        <w:t xml:space="preserve">Borough </w:t>
      </w:r>
      <w:r w:rsidR="00AD3BA9">
        <w:t>was higher than Northern Ireland in 2017/18 with rates of 9,777 and 9,234 respectively. This is the first time in the last five years that the rate in the borough has exceeded that of Northern Ireland. It is also the highest borough rate of the last five years</w:t>
      </w:r>
    </w:p>
    <w:p w14:paraId="217F23A3" w14:textId="77777777" w:rsidR="00AC255D" w:rsidRDefault="00AC255D" w:rsidP="008C513E">
      <w:pPr>
        <w:rPr>
          <w:i/>
          <w:sz w:val="20"/>
          <w:szCs w:val="20"/>
        </w:rPr>
      </w:pPr>
    </w:p>
    <w:tbl>
      <w:tblPr>
        <w:tblW w:w="5240" w:type="dxa"/>
        <w:tblLayout w:type="fixed"/>
        <w:tblLook w:val="04A0" w:firstRow="1" w:lastRow="0" w:firstColumn="1" w:lastColumn="0" w:noHBand="0" w:noVBand="1"/>
      </w:tblPr>
      <w:tblGrid>
        <w:gridCol w:w="1980"/>
        <w:gridCol w:w="1630"/>
        <w:gridCol w:w="1630"/>
      </w:tblGrid>
      <w:tr w:rsidR="0088357C" w:rsidRPr="008C3787" w14:paraId="5EE350AB"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2586E495" w14:textId="77777777" w:rsidR="0088357C"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Emergency</w:t>
            </w:r>
            <w:r w:rsidR="00AC255D" w:rsidRPr="005B7983">
              <w:rPr>
                <w:rFonts w:ascii="Calibri" w:eastAsia="Times New Roman" w:hAnsi="Calibri" w:cs="Times New Roman"/>
                <w:b/>
                <w:color w:val="000000"/>
                <w:lang w:eastAsia="en-GB"/>
              </w:rPr>
              <w:t xml:space="preserve"> Admissions</w:t>
            </w:r>
          </w:p>
          <w:p w14:paraId="42FBDCBB" w14:textId="77777777" w:rsidR="005B7983" w:rsidRPr="005B7983" w:rsidRDefault="005B7983" w:rsidP="005B79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534FB90A"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347A9CEF"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Northern Ireland</w:t>
            </w:r>
          </w:p>
        </w:tc>
      </w:tr>
      <w:tr w:rsidR="0088357C" w:rsidRPr="008C3787" w14:paraId="17C927F8"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19A93C6"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2013/14</w:t>
            </w:r>
          </w:p>
        </w:tc>
        <w:tc>
          <w:tcPr>
            <w:tcW w:w="1630" w:type="dxa"/>
            <w:tcBorders>
              <w:top w:val="nil"/>
              <w:left w:val="nil"/>
              <w:bottom w:val="single" w:sz="4" w:space="0" w:color="auto"/>
              <w:right w:val="single" w:sz="4" w:space="0" w:color="auto"/>
            </w:tcBorders>
            <w:shd w:val="clear" w:color="auto" w:fill="auto"/>
            <w:noWrap/>
            <w:vAlign w:val="center"/>
          </w:tcPr>
          <w:p w14:paraId="32240319"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8,373</w:t>
            </w:r>
          </w:p>
        </w:tc>
        <w:tc>
          <w:tcPr>
            <w:tcW w:w="1630" w:type="dxa"/>
            <w:tcBorders>
              <w:top w:val="nil"/>
              <w:left w:val="nil"/>
              <w:bottom w:val="single" w:sz="4" w:space="0" w:color="auto"/>
              <w:right w:val="single" w:sz="4" w:space="0" w:color="auto"/>
            </w:tcBorders>
          </w:tcPr>
          <w:p w14:paraId="2A97ACB3"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9,520</w:t>
            </w:r>
          </w:p>
        </w:tc>
      </w:tr>
      <w:tr w:rsidR="0088357C" w:rsidRPr="008C3787" w14:paraId="0635E584"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B0F1FE0"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2014/15</w:t>
            </w:r>
          </w:p>
        </w:tc>
        <w:tc>
          <w:tcPr>
            <w:tcW w:w="1630" w:type="dxa"/>
            <w:tcBorders>
              <w:top w:val="nil"/>
              <w:left w:val="nil"/>
              <w:bottom w:val="single" w:sz="4" w:space="0" w:color="auto"/>
              <w:right w:val="single" w:sz="4" w:space="0" w:color="auto"/>
            </w:tcBorders>
            <w:shd w:val="clear" w:color="auto" w:fill="auto"/>
            <w:noWrap/>
            <w:vAlign w:val="center"/>
          </w:tcPr>
          <w:p w14:paraId="2E46927E"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8,696</w:t>
            </w:r>
          </w:p>
        </w:tc>
        <w:tc>
          <w:tcPr>
            <w:tcW w:w="1630" w:type="dxa"/>
            <w:tcBorders>
              <w:top w:val="nil"/>
              <w:left w:val="nil"/>
              <w:bottom w:val="single" w:sz="4" w:space="0" w:color="auto"/>
              <w:right w:val="single" w:sz="4" w:space="0" w:color="auto"/>
            </w:tcBorders>
          </w:tcPr>
          <w:p w14:paraId="646EB580"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9,394</w:t>
            </w:r>
          </w:p>
        </w:tc>
      </w:tr>
      <w:tr w:rsidR="0088357C" w:rsidRPr="008C3787" w14:paraId="10DC0279"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CB2AFA6"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2015/16</w:t>
            </w:r>
          </w:p>
        </w:tc>
        <w:tc>
          <w:tcPr>
            <w:tcW w:w="1630" w:type="dxa"/>
            <w:tcBorders>
              <w:top w:val="nil"/>
              <w:left w:val="nil"/>
              <w:bottom w:val="single" w:sz="4" w:space="0" w:color="auto"/>
              <w:right w:val="single" w:sz="4" w:space="0" w:color="auto"/>
            </w:tcBorders>
            <w:shd w:val="clear" w:color="auto" w:fill="auto"/>
            <w:noWrap/>
            <w:vAlign w:val="center"/>
          </w:tcPr>
          <w:p w14:paraId="4E096412"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9,490</w:t>
            </w:r>
          </w:p>
        </w:tc>
        <w:tc>
          <w:tcPr>
            <w:tcW w:w="1630" w:type="dxa"/>
            <w:tcBorders>
              <w:top w:val="nil"/>
              <w:left w:val="nil"/>
              <w:bottom w:val="single" w:sz="4" w:space="0" w:color="auto"/>
              <w:right w:val="single" w:sz="4" w:space="0" w:color="auto"/>
            </w:tcBorders>
          </w:tcPr>
          <w:p w14:paraId="5950EE8A"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9,495</w:t>
            </w:r>
          </w:p>
        </w:tc>
      </w:tr>
      <w:tr w:rsidR="0088357C" w:rsidRPr="008C3787" w14:paraId="08705020"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357835E"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2016/17</w:t>
            </w:r>
          </w:p>
        </w:tc>
        <w:tc>
          <w:tcPr>
            <w:tcW w:w="1630" w:type="dxa"/>
            <w:tcBorders>
              <w:top w:val="nil"/>
              <w:left w:val="nil"/>
              <w:bottom w:val="single" w:sz="4" w:space="0" w:color="auto"/>
              <w:right w:val="single" w:sz="4" w:space="0" w:color="auto"/>
            </w:tcBorders>
            <w:shd w:val="clear" w:color="auto" w:fill="auto"/>
            <w:noWrap/>
            <w:vAlign w:val="center"/>
          </w:tcPr>
          <w:p w14:paraId="2F579BD2"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9,017</w:t>
            </w:r>
          </w:p>
        </w:tc>
        <w:tc>
          <w:tcPr>
            <w:tcW w:w="1630" w:type="dxa"/>
            <w:tcBorders>
              <w:top w:val="nil"/>
              <w:left w:val="nil"/>
              <w:bottom w:val="single" w:sz="4" w:space="0" w:color="auto"/>
              <w:right w:val="single" w:sz="4" w:space="0" w:color="auto"/>
            </w:tcBorders>
          </w:tcPr>
          <w:p w14:paraId="4F0185A1"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9,285</w:t>
            </w:r>
          </w:p>
        </w:tc>
      </w:tr>
      <w:tr w:rsidR="0088357C" w:rsidRPr="008C3787" w14:paraId="4F0671E4"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7BE9EE9"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2017/18</w:t>
            </w:r>
          </w:p>
        </w:tc>
        <w:tc>
          <w:tcPr>
            <w:tcW w:w="1630" w:type="dxa"/>
            <w:tcBorders>
              <w:top w:val="nil"/>
              <w:left w:val="nil"/>
              <w:bottom w:val="single" w:sz="4" w:space="0" w:color="auto"/>
              <w:right w:val="single" w:sz="4" w:space="0" w:color="auto"/>
            </w:tcBorders>
            <w:shd w:val="clear" w:color="auto" w:fill="auto"/>
            <w:noWrap/>
            <w:vAlign w:val="center"/>
          </w:tcPr>
          <w:p w14:paraId="46E32ED4"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9,777</w:t>
            </w:r>
          </w:p>
        </w:tc>
        <w:tc>
          <w:tcPr>
            <w:tcW w:w="1630" w:type="dxa"/>
            <w:tcBorders>
              <w:top w:val="nil"/>
              <w:left w:val="nil"/>
              <w:bottom w:val="single" w:sz="4" w:space="0" w:color="auto"/>
              <w:right w:val="single" w:sz="4" w:space="0" w:color="auto"/>
            </w:tcBorders>
          </w:tcPr>
          <w:p w14:paraId="14886139"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9,234</w:t>
            </w:r>
          </w:p>
        </w:tc>
      </w:tr>
    </w:tbl>
    <w:p w14:paraId="454C1BC8" w14:textId="77777777" w:rsidR="00AC255D" w:rsidRDefault="00AC255D" w:rsidP="00AC255D">
      <w:pPr>
        <w:rPr>
          <w:i/>
          <w:sz w:val="20"/>
          <w:szCs w:val="20"/>
        </w:rPr>
      </w:pPr>
      <w:r w:rsidRPr="008C1EDC">
        <w:rPr>
          <w:i/>
          <w:sz w:val="20"/>
          <w:szCs w:val="20"/>
        </w:rPr>
        <w:t xml:space="preserve">Table </w:t>
      </w:r>
      <w:r>
        <w:rPr>
          <w:i/>
          <w:sz w:val="20"/>
          <w:szCs w:val="20"/>
        </w:rPr>
        <w:t>2</w:t>
      </w:r>
      <w:r w:rsidRPr="008C1EDC">
        <w:rPr>
          <w:i/>
          <w:sz w:val="20"/>
          <w:szCs w:val="20"/>
        </w:rPr>
        <w:t xml:space="preserve">: </w:t>
      </w:r>
      <w:r>
        <w:rPr>
          <w:i/>
          <w:sz w:val="20"/>
          <w:szCs w:val="20"/>
        </w:rPr>
        <w:t>Standardised admission rate for emergency admissions per 100,000 population in Armagh City, Banbridge and Craigavon Borough and Northern Ireland 2013/14 to 2017/18.</w:t>
      </w:r>
      <w:r w:rsidR="008E202B">
        <w:rPr>
          <w:i/>
          <w:sz w:val="20"/>
          <w:szCs w:val="20"/>
        </w:rPr>
        <w:t xml:space="preserve"> Source: Northern Ireland Health and Social Care Inequalities Monitoring System, Department of Health.</w:t>
      </w:r>
    </w:p>
    <w:p w14:paraId="13D2AD56" w14:textId="77777777" w:rsidR="00AC255D" w:rsidRDefault="00AC255D" w:rsidP="008C513E">
      <w:pPr>
        <w:rPr>
          <w:i/>
          <w:sz w:val="20"/>
          <w:szCs w:val="20"/>
        </w:rPr>
      </w:pPr>
    </w:p>
    <w:p w14:paraId="14508261" w14:textId="77777777" w:rsidR="00AC255D" w:rsidRPr="00AC255D" w:rsidRDefault="005124B9" w:rsidP="00AC255D">
      <w:r>
        <w:rPr>
          <w:noProof/>
          <w:lang w:eastAsia="en-GB"/>
        </w:rPr>
        <w:drawing>
          <wp:inline distT="0" distB="0" distL="0" distR="0" wp14:anchorId="0177236D" wp14:editId="72C95F85">
            <wp:extent cx="5715000" cy="2981325"/>
            <wp:effectExtent l="0" t="0" r="0" b="9525"/>
            <wp:docPr id="2" name="Chart 2" descr="Standardised admission rate for emergency admiss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C255D">
        <w:rPr>
          <w:i/>
          <w:sz w:val="20"/>
          <w:szCs w:val="20"/>
        </w:rPr>
        <w:t>Figur</w:t>
      </w:r>
      <w:r w:rsidR="00AC255D" w:rsidRPr="008C1EDC">
        <w:rPr>
          <w:i/>
          <w:sz w:val="20"/>
          <w:szCs w:val="20"/>
        </w:rPr>
        <w:t xml:space="preserve">e </w:t>
      </w:r>
      <w:r w:rsidR="00AC255D">
        <w:rPr>
          <w:i/>
          <w:sz w:val="20"/>
          <w:szCs w:val="20"/>
        </w:rPr>
        <w:t>2</w:t>
      </w:r>
      <w:r w:rsidR="00AC255D" w:rsidRPr="008C1EDC">
        <w:rPr>
          <w:i/>
          <w:sz w:val="20"/>
          <w:szCs w:val="20"/>
        </w:rPr>
        <w:t xml:space="preserve">: </w:t>
      </w:r>
      <w:r w:rsidR="00AC255D">
        <w:rPr>
          <w:i/>
          <w:sz w:val="20"/>
          <w:szCs w:val="20"/>
        </w:rPr>
        <w:t>Standardised admission rate for emergency admissions per 100,000 population in Armagh City, Banbridge and Craigavon Borough and Northern Ireland 2013/14 to 2017/18.</w:t>
      </w:r>
      <w:r w:rsidR="008E202B">
        <w:rPr>
          <w:i/>
          <w:sz w:val="20"/>
          <w:szCs w:val="20"/>
        </w:rPr>
        <w:t xml:space="preserve"> Source: Northern Ireland Health and Social Care Inequalities Monitoring System, Department of Health.</w:t>
      </w:r>
    </w:p>
    <w:p w14:paraId="6FA67750" w14:textId="77777777" w:rsidR="00381E1E" w:rsidRDefault="00381E1E">
      <w:pPr>
        <w:rPr>
          <w:sz w:val="8"/>
          <w:szCs w:val="8"/>
        </w:rPr>
      </w:pPr>
    </w:p>
    <w:p w14:paraId="603C1B1E" w14:textId="77777777" w:rsidR="00AC255D" w:rsidRDefault="00AC255D">
      <w:pPr>
        <w:rPr>
          <w:sz w:val="8"/>
          <w:szCs w:val="8"/>
        </w:rPr>
      </w:pPr>
    </w:p>
    <w:p w14:paraId="7CE92CD4" w14:textId="77777777" w:rsidR="00AD3BA9" w:rsidRDefault="00AD3BA9">
      <w:pPr>
        <w:rPr>
          <w:sz w:val="8"/>
          <w:szCs w:val="8"/>
        </w:rPr>
      </w:pPr>
    </w:p>
    <w:p w14:paraId="1869C68A" w14:textId="77777777" w:rsidR="00AD3BA9" w:rsidRDefault="00AD3BA9">
      <w:pPr>
        <w:rPr>
          <w:sz w:val="8"/>
          <w:szCs w:val="8"/>
        </w:rPr>
      </w:pPr>
    </w:p>
    <w:p w14:paraId="2CF269FC" w14:textId="77777777" w:rsidR="00AD3BA9" w:rsidRDefault="00AD3BA9">
      <w:pPr>
        <w:rPr>
          <w:sz w:val="8"/>
          <w:szCs w:val="8"/>
        </w:rPr>
      </w:pPr>
    </w:p>
    <w:p w14:paraId="6AD8B7D2" w14:textId="77777777" w:rsidR="00AD3BA9" w:rsidRDefault="00AD3BA9">
      <w:pPr>
        <w:rPr>
          <w:sz w:val="8"/>
          <w:szCs w:val="8"/>
        </w:rPr>
      </w:pPr>
    </w:p>
    <w:p w14:paraId="1710D3E0" w14:textId="77777777" w:rsidR="00AD3BA9" w:rsidRDefault="00AD3BA9">
      <w:pPr>
        <w:rPr>
          <w:sz w:val="8"/>
          <w:szCs w:val="8"/>
        </w:rPr>
      </w:pPr>
    </w:p>
    <w:p w14:paraId="7B9CF118" w14:textId="77777777" w:rsidR="008E202B" w:rsidRDefault="008E202B">
      <w:pPr>
        <w:rPr>
          <w:sz w:val="8"/>
          <w:szCs w:val="8"/>
        </w:rPr>
      </w:pPr>
    </w:p>
    <w:p w14:paraId="4EDA12D0" w14:textId="77777777" w:rsidR="00AD3BA9" w:rsidRDefault="00AD3BA9">
      <w:pPr>
        <w:rPr>
          <w:sz w:val="8"/>
          <w:szCs w:val="8"/>
        </w:rPr>
      </w:pPr>
    </w:p>
    <w:p w14:paraId="1F10A163" w14:textId="77777777" w:rsidR="00AD3BA9" w:rsidRDefault="003E3D2F">
      <w:pPr>
        <w:rPr>
          <w:sz w:val="8"/>
          <w:szCs w:val="8"/>
        </w:rPr>
      </w:pPr>
      <w:r>
        <w:lastRenderedPageBreak/>
        <w:t>Standardised c</w:t>
      </w:r>
      <w:r w:rsidR="00664E21">
        <w:t>irculatory admission rates</w:t>
      </w:r>
      <w:r w:rsidR="00F5367C">
        <w:t xml:space="preserve"> per 100,000 population have been broadly similar between Armagh City, Banbridge and Craigavon </w:t>
      </w:r>
      <w:r w:rsidR="005B7983">
        <w:t xml:space="preserve">Borough </w:t>
      </w:r>
      <w:r w:rsidR="00F5367C">
        <w:t xml:space="preserve">and Northern Ireland overall. The rate for 2015/16 - 2017/18 for circulatory admissions in the borough was 2,112 while the rate for Northern Ireland was 2,062. Circulatory admission rates per 100,000 population have been declining since 2011/12 – 2013/14 in both Armagh City, Banbridge and Craigavon </w:t>
      </w:r>
      <w:r w:rsidR="005B7983">
        <w:t xml:space="preserve">Borough </w:t>
      </w:r>
      <w:r w:rsidR="00F5367C">
        <w:t>and Northern Ireland overall.</w:t>
      </w:r>
    </w:p>
    <w:p w14:paraId="5C0C150D" w14:textId="77777777" w:rsidR="0058031F" w:rsidRDefault="0058031F">
      <w:pPr>
        <w:rPr>
          <w:sz w:val="8"/>
          <w:szCs w:val="8"/>
        </w:rPr>
      </w:pPr>
    </w:p>
    <w:p w14:paraId="56907581" w14:textId="77777777" w:rsidR="0058031F" w:rsidRPr="00381E1E" w:rsidRDefault="0058031F">
      <w:pPr>
        <w:rPr>
          <w:sz w:val="8"/>
          <w:szCs w:val="8"/>
        </w:rPr>
      </w:pPr>
    </w:p>
    <w:tbl>
      <w:tblPr>
        <w:tblW w:w="5240" w:type="dxa"/>
        <w:tblLayout w:type="fixed"/>
        <w:tblLook w:val="04A0" w:firstRow="1" w:lastRow="0" w:firstColumn="1" w:lastColumn="0" w:noHBand="0" w:noVBand="1"/>
      </w:tblPr>
      <w:tblGrid>
        <w:gridCol w:w="1980"/>
        <w:gridCol w:w="1630"/>
        <w:gridCol w:w="1630"/>
      </w:tblGrid>
      <w:tr w:rsidR="008C513E" w:rsidRPr="008C3787" w14:paraId="0205414B" w14:textId="77777777" w:rsidTr="00FC1BA9">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7EF8B146" w14:textId="77777777" w:rsidR="008C513E" w:rsidRDefault="00FC1BA9"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Circulatory</w:t>
            </w:r>
            <w:r w:rsidR="00AD3BA9" w:rsidRPr="005B7983">
              <w:rPr>
                <w:rFonts w:ascii="Calibri" w:eastAsia="Times New Roman" w:hAnsi="Calibri" w:cs="Times New Roman"/>
                <w:b/>
                <w:color w:val="000000"/>
                <w:lang w:eastAsia="en-GB"/>
              </w:rPr>
              <w:t xml:space="preserve"> Admissions</w:t>
            </w:r>
          </w:p>
          <w:p w14:paraId="25B5BB59" w14:textId="77777777" w:rsidR="005B7983" w:rsidRPr="005B7983" w:rsidRDefault="005B7983" w:rsidP="005B79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47E114FB" w14:textId="77777777" w:rsidR="008C513E" w:rsidRPr="005B7983" w:rsidRDefault="008C513E"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20EEBE3F" w14:textId="77777777" w:rsidR="008C513E" w:rsidRPr="005B7983" w:rsidRDefault="008C513E"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Northern Ireland</w:t>
            </w:r>
          </w:p>
        </w:tc>
      </w:tr>
      <w:tr w:rsidR="008C513E" w:rsidRPr="008C3787" w14:paraId="7C6B36E8" w14:textId="77777777" w:rsidTr="00FC1BA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EA69BE3" w14:textId="77777777" w:rsidR="008C513E" w:rsidRPr="005B7983" w:rsidRDefault="00FC1BA9"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2011/12 – 2013/14</w:t>
            </w:r>
          </w:p>
        </w:tc>
        <w:tc>
          <w:tcPr>
            <w:tcW w:w="1630" w:type="dxa"/>
            <w:tcBorders>
              <w:top w:val="nil"/>
              <w:left w:val="nil"/>
              <w:bottom w:val="single" w:sz="4" w:space="0" w:color="auto"/>
              <w:right w:val="single" w:sz="4" w:space="0" w:color="auto"/>
            </w:tcBorders>
            <w:shd w:val="clear" w:color="auto" w:fill="auto"/>
            <w:noWrap/>
            <w:vAlign w:val="center"/>
          </w:tcPr>
          <w:p w14:paraId="78B70B6F"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2,375</w:t>
            </w:r>
          </w:p>
        </w:tc>
        <w:tc>
          <w:tcPr>
            <w:tcW w:w="1630" w:type="dxa"/>
            <w:tcBorders>
              <w:top w:val="nil"/>
              <w:left w:val="nil"/>
              <w:bottom w:val="single" w:sz="4" w:space="0" w:color="auto"/>
              <w:right w:val="single" w:sz="4" w:space="0" w:color="auto"/>
            </w:tcBorders>
          </w:tcPr>
          <w:p w14:paraId="213EAC78" w14:textId="77777777" w:rsidR="008C513E"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2,344</w:t>
            </w:r>
          </w:p>
        </w:tc>
      </w:tr>
      <w:tr w:rsidR="008C513E" w:rsidRPr="008C3787" w14:paraId="04ABA2B3" w14:textId="77777777" w:rsidTr="00FC1BA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8264EC7" w14:textId="77777777" w:rsidR="008C513E" w:rsidRPr="005B7983" w:rsidRDefault="00FC1BA9"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2012/13 – 2014/15</w:t>
            </w:r>
          </w:p>
        </w:tc>
        <w:tc>
          <w:tcPr>
            <w:tcW w:w="1630" w:type="dxa"/>
            <w:tcBorders>
              <w:top w:val="nil"/>
              <w:left w:val="nil"/>
              <w:bottom w:val="single" w:sz="4" w:space="0" w:color="auto"/>
              <w:right w:val="single" w:sz="4" w:space="0" w:color="auto"/>
            </w:tcBorders>
            <w:shd w:val="clear" w:color="auto" w:fill="auto"/>
            <w:noWrap/>
            <w:vAlign w:val="center"/>
          </w:tcPr>
          <w:p w14:paraId="30A902BC"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2,285</w:t>
            </w:r>
          </w:p>
        </w:tc>
        <w:tc>
          <w:tcPr>
            <w:tcW w:w="1630" w:type="dxa"/>
            <w:tcBorders>
              <w:top w:val="nil"/>
              <w:left w:val="nil"/>
              <w:bottom w:val="single" w:sz="4" w:space="0" w:color="auto"/>
              <w:right w:val="single" w:sz="4" w:space="0" w:color="auto"/>
            </w:tcBorders>
          </w:tcPr>
          <w:p w14:paraId="5EDAA2FD" w14:textId="77777777" w:rsidR="008C513E"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2,337</w:t>
            </w:r>
          </w:p>
        </w:tc>
      </w:tr>
      <w:tr w:rsidR="008C513E" w:rsidRPr="008C3787" w14:paraId="4A5FDECD" w14:textId="77777777" w:rsidTr="00FC1BA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78D57E3" w14:textId="77777777" w:rsidR="008C513E" w:rsidRPr="005B7983" w:rsidRDefault="00FC1BA9"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2013/14 – 2015/16</w:t>
            </w:r>
          </w:p>
        </w:tc>
        <w:tc>
          <w:tcPr>
            <w:tcW w:w="1630" w:type="dxa"/>
            <w:tcBorders>
              <w:top w:val="nil"/>
              <w:left w:val="nil"/>
              <w:bottom w:val="single" w:sz="4" w:space="0" w:color="auto"/>
              <w:right w:val="single" w:sz="4" w:space="0" w:color="auto"/>
            </w:tcBorders>
            <w:shd w:val="clear" w:color="auto" w:fill="auto"/>
            <w:noWrap/>
            <w:vAlign w:val="center"/>
          </w:tcPr>
          <w:p w14:paraId="14717569"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2,273</w:t>
            </w:r>
          </w:p>
        </w:tc>
        <w:tc>
          <w:tcPr>
            <w:tcW w:w="1630" w:type="dxa"/>
            <w:tcBorders>
              <w:top w:val="nil"/>
              <w:left w:val="nil"/>
              <w:bottom w:val="single" w:sz="4" w:space="0" w:color="auto"/>
              <w:right w:val="single" w:sz="4" w:space="0" w:color="auto"/>
            </w:tcBorders>
          </w:tcPr>
          <w:p w14:paraId="5FB1FDBB"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2,285</w:t>
            </w:r>
          </w:p>
        </w:tc>
      </w:tr>
      <w:tr w:rsidR="008C513E" w:rsidRPr="008C3787" w14:paraId="0AC638D6" w14:textId="77777777" w:rsidTr="00FC1BA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AF33F94" w14:textId="77777777" w:rsidR="008C513E" w:rsidRPr="005B7983" w:rsidRDefault="00FC1BA9"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2014/15 – 2016/17</w:t>
            </w:r>
          </w:p>
        </w:tc>
        <w:tc>
          <w:tcPr>
            <w:tcW w:w="1630" w:type="dxa"/>
            <w:tcBorders>
              <w:top w:val="nil"/>
              <w:left w:val="nil"/>
              <w:bottom w:val="single" w:sz="4" w:space="0" w:color="auto"/>
              <w:right w:val="single" w:sz="4" w:space="0" w:color="auto"/>
            </w:tcBorders>
            <w:shd w:val="clear" w:color="auto" w:fill="auto"/>
            <w:noWrap/>
            <w:vAlign w:val="center"/>
          </w:tcPr>
          <w:p w14:paraId="40DAFA31"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2,168</w:t>
            </w:r>
          </w:p>
        </w:tc>
        <w:tc>
          <w:tcPr>
            <w:tcW w:w="1630" w:type="dxa"/>
            <w:tcBorders>
              <w:top w:val="nil"/>
              <w:left w:val="nil"/>
              <w:bottom w:val="single" w:sz="4" w:space="0" w:color="auto"/>
              <w:right w:val="single" w:sz="4" w:space="0" w:color="auto"/>
            </w:tcBorders>
          </w:tcPr>
          <w:p w14:paraId="2BBCF315"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2,170</w:t>
            </w:r>
          </w:p>
        </w:tc>
      </w:tr>
      <w:tr w:rsidR="008C513E" w:rsidRPr="008C3787" w14:paraId="4737E161" w14:textId="77777777" w:rsidTr="00FC1BA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17F12CD" w14:textId="77777777" w:rsidR="008C513E" w:rsidRPr="005B7983" w:rsidRDefault="00FC1BA9"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2015/16 – 2017/18</w:t>
            </w:r>
          </w:p>
        </w:tc>
        <w:tc>
          <w:tcPr>
            <w:tcW w:w="1630" w:type="dxa"/>
            <w:tcBorders>
              <w:top w:val="nil"/>
              <w:left w:val="nil"/>
              <w:bottom w:val="single" w:sz="4" w:space="0" w:color="auto"/>
              <w:right w:val="single" w:sz="4" w:space="0" w:color="auto"/>
            </w:tcBorders>
            <w:shd w:val="clear" w:color="auto" w:fill="auto"/>
            <w:noWrap/>
            <w:vAlign w:val="center"/>
          </w:tcPr>
          <w:p w14:paraId="330130FE"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2,112</w:t>
            </w:r>
          </w:p>
        </w:tc>
        <w:tc>
          <w:tcPr>
            <w:tcW w:w="1630" w:type="dxa"/>
            <w:tcBorders>
              <w:top w:val="nil"/>
              <w:left w:val="nil"/>
              <w:bottom w:val="single" w:sz="4" w:space="0" w:color="auto"/>
              <w:right w:val="single" w:sz="4" w:space="0" w:color="auto"/>
            </w:tcBorders>
          </w:tcPr>
          <w:p w14:paraId="4FC1571D" w14:textId="77777777" w:rsidR="008C513E" w:rsidRPr="008C3787" w:rsidRDefault="00FC1BA9" w:rsidP="008C378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2,062</w:t>
            </w:r>
          </w:p>
        </w:tc>
      </w:tr>
    </w:tbl>
    <w:p w14:paraId="45CE2B04" w14:textId="77777777" w:rsidR="0058031F" w:rsidRDefault="0058031F" w:rsidP="0058031F">
      <w:pPr>
        <w:rPr>
          <w:i/>
          <w:sz w:val="20"/>
          <w:szCs w:val="20"/>
        </w:rPr>
      </w:pPr>
      <w:r w:rsidRPr="008C1EDC">
        <w:rPr>
          <w:i/>
          <w:sz w:val="20"/>
          <w:szCs w:val="20"/>
        </w:rPr>
        <w:t xml:space="preserve">Table </w:t>
      </w:r>
      <w:r>
        <w:rPr>
          <w:i/>
          <w:sz w:val="20"/>
          <w:szCs w:val="20"/>
        </w:rPr>
        <w:t>3</w:t>
      </w:r>
      <w:r w:rsidRPr="008C1EDC">
        <w:rPr>
          <w:i/>
          <w:sz w:val="20"/>
          <w:szCs w:val="20"/>
        </w:rPr>
        <w:t xml:space="preserve">: </w:t>
      </w:r>
      <w:r>
        <w:rPr>
          <w:i/>
          <w:sz w:val="20"/>
          <w:szCs w:val="20"/>
        </w:rPr>
        <w:t>Standardised admission rate for circulatory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11551E0F" w14:textId="77777777" w:rsidR="00494473" w:rsidRDefault="00494473">
      <w:pPr>
        <w:rPr>
          <w:i/>
          <w:sz w:val="20"/>
          <w:szCs w:val="20"/>
        </w:rPr>
      </w:pPr>
    </w:p>
    <w:p w14:paraId="096EE49E" w14:textId="77777777" w:rsidR="0058031F" w:rsidRDefault="00494473" w:rsidP="0058031F">
      <w:pPr>
        <w:rPr>
          <w:i/>
          <w:sz w:val="20"/>
          <w:szCs w:val="20"/>
        </w:rPr>
      </w:pPr>
      <w:r>
        <w:rPr>
          <w:noProof/>
          <w:lang w:eastAsia="en-GB"/>
        </w:rPr>
        <w:drawing>
          <wp:inline distT="0" distB="0" distL="0" distR="0" wp14:anchorId="7A39E2C2" wp14:editId="14BCEA64">
            <wp:extent cx="5715000" cy="2924175"/>
            <wp:effectExtent l="0" t="0" r="0" b="9525"/>
            <wp:docPr id="3" name="Chart 3" descr="Standardised admission rate for circulatory admiss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8031F">
        <w:rPr>
          <w:i/>
          <w:sz w:val="20"/>
          <w:szCs w:val="20"/>
        </w:rPr>
        <w:t>Figure</w:t>
      </w:r>
      <w:r w:rsidR="0058031F" w:rsidRPr="008C1EDC">
        <w:rPr>
          <w:i/>
          <w:sz w:val="20"/>
          <w:szCs w:val="20"/>
        </w:rPr>
        <w:t xml:space="preserve"> </w:t>
      </w:r>
      <w:r w:rsidR="0058031F">
        <w:rPr>
          <w:i/>
          <w:sz w:val="20"/>
          <w:szCs w:val="20"/>
        </w:rPr>
        <w:t>3</w:t>
      </w:r>
      <w:r w:rsidR="0058031F" w:rsidRPr="008C1EDC">
        <w:rPr>
          <w:i/>
          <w:sz w:val="20"/>
          <w:szCs w:val="20"/>
        </w:rPr>
        <w:t xml:space="preserve">: </w:t>
      </w:r>
      <w:r w:rsidR="0058031F">
        <w:rPr>
          <w:i/>
          <w:sz w:val="20"/>
          <w:szCs w:val="20"/>
        </w:rPr>
        <w:t>Standardised admission rate for circulatory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7E453997" w14:textId="77777777" w:rsidR="0058031F" w:rsidRDefault="0058031F">
      <w:pPr>
        <w:rPr>
          <w:i/>
          <w:sz w:val="20"/>
          <w:szCs w:val="20"/>
        </w:rPr>
      </w:pPr>
    </w:p>
    <w:p w14:paraId="40BF5EE6" w14:textId="77777777" w:rsidR="0058031F" w:rsidRDefault="0058031F">
      <w:pPr>
        <w:rPr>
          <w:i/>
          <w:sz w:val="20"/>
          <w:szCs w:val="20"/>
        </w:rPr>
      </w:pPr>
    </w:p>
    <w:p w14:paraId="08A87FF0" w14:textId="77777777" w:rsidR="00F5367C" w:rsidRDefault="00F5367C">
      <w:pPr>
        <w:rPr>
          <w:i/>
          <w:sz w:val="20"/>
          <w:szCs w:val="20"/>
        </w:rPr>
      </w:pPr>
    </w:p>
    <w:p w14:paraId="4340E09F" w14:textId="77777777" w:rsidR="00F5367C" w:rsidRDefault="00F5367C">
      <w:pPr>
        <w:rPr>
          <w:i/>
          <w:sz w:val="20"/>
          <w:szCs w:val="20"/>
        </w:rPr>
      </w:pPr>
    </w:p>
    <w:p w14:paraId="2AF603B6" w14:textId="77777777" w:rsidR="00F5367C" w:rsidRDefault="00F5367C">
      <w:pPr>
        <w:rPr>
          <w:i/>
          <w:sz w:val="20"/>
          <w:szCs w:val="20"/>
        </w:rPr>
      </w:pPr>
    </w:p>
    <w:p w14:paraId="3AF92FB0" w14:textId="77777777" w:rsidR="00F5367C" w:rsidRDefault="00F5367C">
      <w:pPr>
        <w:rPr>
          <w:i/>
          <w:sz w:val="20"/>
          <w:szCs w:val="20"/>
        </w:rPr>
      </w:pPr>
      <w:r>
        <w:lastRenderedPageBreak/>
        <w:t xml:space="preserve">The </w:t>
      </w:r>
      <w:r w:rsidR="003E3D2F">
        <w:t xml:space="preserve">standardised </w:t>
      </w:r>
      <w:r>
        <w:t xml:space="preserve">rate of respiratory admissions per 100,000 people has been consistently lower in Armagh City, Banbridge and Craigavon </w:t>
      </w:r>
      <w:r w:rsidR="005B7983">
        <w:t xml:space="preserve">Borough </w:t>
      </w:r>
      <w:r>
        <w:t>since 2011/12 – 2013/14</w:t>
      </w:r>
      <w:r w:rsidR="004A2BF8">
        <w:t xml:space="preserve"> than in Northern Ireland</w:t>
      </w:r>
      <w:r>
        <w:t>. The rate per 100,000 population in the borough for 2015/16 – 2017/18 was 1,898 while in Northern Ireland the rate was 2,074.</w:t>
      </w:r>
      <w:r w:rsidR="004A2BF8">
        <w:t xml:space="preserve"> Respiratory admission rates have been increasing in both the borough and Northern Ireland since 2011/12 – 2013/14.</w:t>
      </w:r>
    </w:p>
    <w:p w14:paraId="04A75339" w14:textId="77777777" w:rsidR="0058031F" w:rsidRDefault="0058031F">
      <w:pPr>
        <w:rPr>
          <w:i/>
          <w:sz w:val="20"/>
          <w:szCs w:val="20"/>
        </w:rPr>
      </w:pPr>
    </w:p>
    <w:tbl>
      <w:tblPr>
        <w:tblW w:w="5240" w:type="dxa"/>
        <w:tblLayout w:type="fixed"/>
        <w:tblLook w:val="04A0" w:firstRow="1" w:lastRow="0" w:firstColumn="1" w:lastColumn="0" w:noHBand="0" w:noVBand="1"/>
      </w:tblPr>
      <w:tblGrid>
        <w:gridCol w:w="1980"/>
        <w:gridCol w:w="1630"/>
        <w:gridCol w:w="1630"/>
      </w:tblGrid>
      <w:tr w:rsidR="0088357C" w:rsidRPr="008C3787" w14:paraId="113CA731"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223074D8" w14:textId="77777777" w:rsidR="0088357C"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Respiratory</w:t>
            </w:r>
            <w:r w:rsidR="005B7983">
              <w:rPr>
                <w:rFonts w:ascii="Calibri" w:eastAsia="Times New Roman" w:hAnsi="Calibri" w:cs="Times New Roman"/>
                <w:b/>
                <w:color w:val="000000"/>
                <w:lang w:eastAsia="en-GB"/>
              </w:rPr>
              <w:t xml:space="preserve"> Admissions</w:t>
            </w:r>
          </w:p>
          <w:p w14:paraId="37FF52B8" w14:textId="77777777" w:rsidR="005B7983" w:rsidRPr="005B7983" w:rsidRDefault="005B7983" w:rsidP="005B79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591524EC"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1B3667E6"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Northern Ireland</w:t>
            </w:r>
          </w:p>
        </w:tc>
      </w:tr>
      <w:tr w:rsidR="0088357C" w:rsidRPr="008C3787" w14:paraId="0608AABC"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EE6C4F6"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2011/12 – 2013/14</w:t>
            </w:r>
          </w:p>
        </w:tc>
        <w:tc>
          <w:tcPr>
            <w:tcW w:w="1630" w:type="dxa"/>
            <w:tcBorders>
              <w:top w:val="nil"/>
              <w:left w:val="nil"/>
              <w:bottom w:val="single" w:sz="4" w:space="0" w:color="auto"/>
              <w:right w:val="single" w:sz="4" w:space="0" w:color="auto"/>
            </w:tcBorders>
            <w:shd w:val="clear" w:color="auto" w:fill="auto"/>
            <w:noWrap/>
            <w:vAlign w:val="center"/>
          </w:tcPr>
          <w:p w14:paraId="561EFA1E"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1,721</w:t>
            </w:r>
          </w:p>
        </w:tc>
        <w:tc>
          <w:tcPr>
            <w:tcW w:w="1630" w:type="dxa"/>
            <w:tcBorders>
              <w:top w:val="nil"/>
              <w:left w:val="nil"/>
              <w:bottom w:val="single" w:sz="4" w:space="0" w:color="auto"/>
              <w:right w:val="single" w:sz="4" w:space="0" w:color="auto"/>
            </w:tcBorders>
          </w:tcPr>
          <w:p w14:paraId="7D6E2830"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1,940</w:t>
            </w:r>
          </w:p>
        </w:tc>
      </w:tr>
      <w:tr w:rsidR="0088357C" w:rsidRPr="008C3787" w14:paraId="4F9D6F29"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58A93FD"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2012/13 – 2014/15</w:t>
            </w:r>
          </w:p>
        </w:tc>
        <w:tc>
          <w:tcPr>
            <w:tcW w:w="1630" w:type="dxa"/>
            <w:tcBorders>
              <w:top w:val="nil"/>
              <w:left w:val="nil"/>
              <w:bottom w:val="single" w:sz="4" w:space="0" w:color="auto"/>
              <w:right w:val="single" w:sz="4" w:space="0" w:color="auto"/>
            </w:tcBorders>
            <w:shd w:val="clear" w:color="auto" w:fill="auto"/>
            <w:noWrap/>
            <w:vAlign w:val="center"/>
          </w:tcPr>
          <w:p w14:paraId="005C1267"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1,790</w:t>
            </w:r>
          </w:p>
        </w:tc>
        <w:tc>
          <w:tcPr>
            <w:tcW w:w="1630" w:type="dxa"/>
            <w:tcBorders>
              <w:top w:val="nil"/>
              <w:left w:val="nil"/>
              <w:bottom w:val="single" w:sz="4" w:space="0" w:color="auto"/>
              <w:right w:val="single" w:sz="4" w:space="0" w:color="auto"/>
            </w:tcBorders>
          </w:tcPr>
          <w:p w14:paraId="673AA373"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2,005</w:t>
            </w:r>
          </w:p>
        </w:tc>
      </w:tr>
      <w:tr w:rsidR="0088357C" w:rsidRPr="008C3787" w14:paraId="053369BB"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5BE4DD6"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2013/14 – 2015/16</w:t>
            </w:r>
          </w:p>
        </w:tc>
        <w:tc>
          <w:tcPr>
            <w:tcW w:w="1630" w:type="dxa"/>
            <w:tcBorders>
              <w:top w:val="nil"/>
              <w:left w:val="nil"/>
              <w:bottom w:val="single" w:sz="4" w:space="0" w:color="auto"/>
              <w:right w:val="single" w:sz="4" w:space="0" w:color="auto"/>
            </w:tcBorders>
            <w:shd w:val="clear" w:color="auto" w:fill="auto"/>
            <w:noWrap/>
            <w:vAlign w:val="center"/>
          </w:tcPr>
          <w:p w14:paraId="50BCF1B1"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1,835</w:t>
            </w:r>
          </w:p>
        </w:tc>
        <w:tc>
          <w:tcPr>
            <w:tcW w:w="1630" w:type="dxa"/>
            <w:tcBorders>
              <w:top w:val="nil"/>
              <w:left w:val="nil"/>
              <w:bottom w:val="single" w:sz="4" w:space="0" w:color="auto"/>
              <w:right w:val="single" w:sz="4" w:space="0" w:color="auto"/>
            </w:tcBorders>
          </w:tcPr>
          <w:p w14:paraId="7B91032A"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2,040</w:t>
            </w:r>
          </w:p>
        </w:tc>
      </w:tr>
      <w:tr w:rsidR="0088357C" w:rsidRPr="008C3787" w14:paraId="2896C5D4"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06BEDFF"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2014/15 – 2016/17</w:t>
            </w:r>
          </w:p>
        </w:tc>
        <w:tc>
          <w:tcPr>
            <w:tcW w:w="1630" w:type="dxa"/>
            <w:tcBorders>
              <w:top w:val="nil"/>
              <w:left w:val="nil"/>
              <w:bottom w:val="single" w:sz="4" w:space="0" w:color="auto"/>
              <w:right w:val="single" w:sz="4" w:space="0" w:color="auto"/>
            </w:tcBorders>
            <w:shd w:val="clear" w:color="auto" w:fill="auto"/>
            <w:noWrap/>
            <w:vAlign w:val="center"/>
          </w:tcPr>
          <w:p w14:paraId="679618EA"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1,876</w:t>
            </w:r>
          </w:p>
        </w:tc>
        <w:tc>
          <w:tcPr>
            <w:tcW w:w="1630" w:type="dxa"/>
            <w:tcBorders>
              <w:top w:val="nil"/>
              <w:left w:val="nil"/>
              <w:bottom w:val="single" w:sz="4" w:space="0" w:color="auto"/>
              <w:right w:val="single" w:sz="4" w:space="0" w:color="auto"/>
            </w:tcBorders>
          </w:tcPr>
          <w:p w14:paraId="0446BB94"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2,055</w:t>
            </w:r>
          </w:p>
        </w:tc>
      </w:tr>
      <w:tr w:rsidR="0088357C" w:rsidRPr="008C3787" w14:paraId="4EA85306"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B301E2C"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2015/16 – 2017/18</w:t>
            </w:r>
          </w:p>
        </w:tc>
        <w:tc>
          <w:tcPr>
            <w:tcW w:w="1630" w:type="dxa"/>
            <w:tcBorders>
              <w:top w:val="nil"/>
              <w:left w:val="nil"/>
              <w:bottom w:val="single" w:sz="4" w:space="0" w:color="auto"/>
              <w:right w:val="single" w:sz="4" w:space="0" w:color="auto"/>
            </w:tcBorders>
            <w:shd w:val="clear" w:color="auto" w:fill="auto"/>
            <w:noWrap/>
            <w:vAlign w:val="center"/>
          </w:tcPr>
          <w:p w14:paraId="400254C0"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1,898</w:t>
            </w:r>
          </w:p>
        </w:tc>
        <w:tc>
          <w:tcPr>
            <w:tcW w:w="1630" w:type="dxa"/>
            <w:tcBorders>
              <w:top w:val="nil"/>
              <w:left w:val="nil"/>
              <w:bottom w:val="single" w:sz="4" w:space="0" w:color="auto"/>
              <w:right w:val="single" w:sz="4" w:space="0" w:color="auto"/>
            </w:tcBorders>
          </w:tcPr>
          <w:p w14:paraId="347A30A1"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2,074</w:t>
            </w:r>
          </w:p>
        </w:tc>
      </w:tr>
    </w:tbl>
    <w:p w14:paraId="2A85F269" w14:textId="77777777" w:rsidR="0088357C" w:rsidRDefault="00F5367C">
      <w:pPr>
        <w:rPr>
          <w:i/>
          <w:sz w:val="20"/>
          <w:szCs w:val="20"/>
        </w:rPr>
      </w:pPr>
      <w:r w:rsidRPr="008C1EDC">
        <w:rPr>
          <w:i/>
          <w:sz w:val="20"/>
          <w:szCs w:val="20"/>
        </w:rPr>
        <w:t xml:space="preserve">Table </w:t>
      </w:r>
      <w:r>
        <w:rPr>
          <w:i/>
          <w:sz w:val="20"/>
          <w:szCs w:val="20"/>
        </w:rPr>
        <w:t>4</w:t>
      </w:r>
      <w:r w:rsidRPr="008C1EDC">
        <w:rPr>
          <w:i/>
          <w:sz w:val="20"/>
          <w:szCs w:val="20"/>
        </w:rPr>
        <w:t xml:space="preserve">: </w:t>
      </w:r>
      <w:r>
        <w:rPr>
          <w:i/>
          <w:sz w:val="20"/>
          <w:szCs w:val="20"/>
        </w:rPr>
        <w:t>Standardised admission rate for respiratory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6FB168D4" w14:textId="77777777" w:rsidR="004A2BF8" w:rsidRDefault="004A2BF8">
      <w:pPr>
        <w:rPr>
          <w:i/>
          <w:sz w:val="20"/>
          <w:szCs w:val="20"/>
        </w:rPr>
      </w:pPr>
    </w:p>
    <w:p w14:paraId="040F802F" w14:textId="77777777" w:rsidR="004A2BF8" w:rsidRDefault="004A2BF8">
      <w:pPr>
        <w:rPr>
          <w:i/>
          <w:sz w:val="20"/>
          <w:szCs w:val="20"/>
        </w:rPr>
      </w:pPr>
    </w:p>
    <w:p w14:paraId="61B54597" w14:textId="77777777" w:rsidR="004A2BF8" w:rsidRDefault="00F70234" w:rsidP="004A2BF8">
      <w:pPr>
        <w:rPr>
          <w:i/>
          <w:sz w:val="20"/>
          <w:szCs w:val="20"/>
        </w:rPr>
      </w:pPr>
      <w:r>
        <w:rPr>
          <w:noProof/>
          <w:lang w:eastAsia="en-GB"/>
        </w:rPr>
        <w:drawing>
          <wp:inline distT="0" distB="0" distL="0" distR="0" wp14:anchorId="05D00A59" wp14:editId="550A1463">
            <wp:extent cx="5667375" cy="2990850"/>
            <wp:effectExtent l="0" t="0" r="9525" b="0"/>
            <wp:docPr id="5" name="Chart 5" descr="Standardised admission rate for respiratory admiss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A2BF8">
        <w:rPr>
          <w:i/>
          <w:sz w:val="20"/>
          <w:szCs w:val="20"/>
        </w:rPr>
        <w:t>Figure</w:t>
      </w:r>
      <w:r w:rsidR="004A2BF8" w:rsidRPr="008C1EDC">
        <w:rPr>
          <w:i/>
          <w:sz w:val="20"/>
          <w:szCs w:val="20"/>
        </w:rPr>
        <w:t xml:space="preserve"> </w:t>
      </w:r>
      <w:r w:rsidR="004A2BF8">
        <w:rPr>
          <w:i/>
          <w:sz w:val="20"/>
          <w:szCs w:val="20"/>
        </w:rPr>
        <w:t>4</w:t>
      </w:r>
      <w:r w:rsidR="004A2BF8" w:rsidRPr="008C1EDC">
        <w:rPr>
          <w:i/>
          <w:sz w:val="20"/>
          <w:szCs w:val="20"/>
        </w:rPr>
        <w:t xml:space="preserve">: </w:t>
      </w:r>
      <w:r w:rsidR="004A2BF8">
        <w:rPr>
          <w:i/>
          <w:sz w:val="20"/>
          <w:szCs w:val="20"/>
        </w:rPr>
        <w:t>Standardised admission rate for respiratory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023BACBE" w14:textId="77777777" w:rsidR="004A2BF8" w:rsidRDefault="004A2BF8">
      <w:pPr>
        <w:rPr>
          <w:i/>
          <w:sz w:val="20"/>
          <w:szCs w:val="20"/>
        </w:rPr>
      </w:pPr>
    </w:p>
    <w:p w14:paraId="465EA44E" w14:textId="77777777" w:rsidR="004A2BF8" w:rsidRDefault="004A2BF8">
      <w:pPr>
        <w:rPr>
          <w:i/>
          <w:sz w:val="20"/>
          <w:szCs w:val="20"/>
        </w:rPr>
      </w:pPr>
    </w:p>
    <w:p w14:paraId="37D20F6B" w14:textId="77777777" w:rsidR="004A2BF8" w:rsidRDefault="004A2BF8">
      <w:pPr>
        <w:rPr>
          <w:i/>
          <w:sz w:val="20"/>
          <w:szCs w:val="20"/>
        </w:rPr>
      </w:pPr>
    </w:p>
    <w:p w14:paraId="10A64681" w14:textId="77777777" w:rsidR="004A2BF8" w:rsidRDefault="004A2BF8">
      <w:pPr>
        <w:rPr>
          <w:i/>
          <w:sz w:val="20"/>
          <w:szCs w:val="20"/>
        </w:rPr>
      </w:pPr>
    </w:p>
    <w:p w14:paraId="55EB730B" w14:textId="77777777" w:rsidR="004A2BF8" w:rsidRDefault="005B7983">
      <w:r>
        <w:lastRenderedPageBreak/>
        <w:t>In 2015/16 – 2017/18 t</w:t>
      </w:r>
      <w:r w:rsidR="008745ED">
        <w:t>he</w:t>
      </w:r>
      <w:r w:rsidR="003E3D2F">
        <w:t xml:space="preserve"> standardised</w:t>
      </w:r>
      <w:r w:rsidR="008745ED">
        <w:t xml:space="preserve"> admission rates per 100,000 population for alcohol related causes was 587 in Armagh City, Banbridge and Craigavon </w:t>
      </w:r>
      <w:r>
        <w:t xml:space="preserve">Borough </w:t>
      </w:r>
      <w:r w:rsidR="008745ED">
        <w:t xml:space="preserve">and 691 for Northern Ireland. Since 2011/12 – 2013/14 the rates have increased slightly with highs in 2013/14 </w:t>
      </w:r>
      <w:r w:rsidR="00D51E94">
        <w:t>–</w:t>
      </w:r>
      <w:r w:rsidR="008745ED">
        <w:t xml:space="preserve"> </w:t>
      </w:r>
      <w:r w:rsidR="00D51E94">
        <w:t>2015/16 of 603 for the borough and 728</w:t>
      </w:r>
      <w:r>
        <w:t xml:space="preserve"> for Northern Ireland</w:t>
      </w:r>
      <w:r w:rsidR="00D51E94">
        <w:t xml:space="preserve"> but have both shown decreases since then bringing them back to similar rates as 2011/12 – 2013/14.</w:t>
      </w:r>
    </w:p>
    <w:p w14:paraId="44A93EF8" w14:textId="77777777" w:rsidR="008745ED" w:rsidRDefault="008745ED">
      <w:pPr>
        <w:rPr>
          <w:i/>
          <w:sz w:val="20"/>
          <w:szCs w:val="20"/>
        </w:rPr>
      </w:pPr>
    </w:p>
    <w:tbl>
      <w:tblPr>
        <w:tblW w:w="5240" w:type="dxa"/>
        <w:tblLayout w:type="fixed"/>
        <w:tblLook w:val="04A0" w:firstRow="1" w:lastRow="0" w:firstColumn="1" w:lastColumn="0" w:noHBand="0" w:noVBand="1"/>
      </w:tblPr>
      <w:tblGrid>
        <w:gridCol w:w="1980"/>
        <w:gridCol w:w="1630"/>
        <w:gridCol w:w="1630"/>
      </w:tblGrid>
      <w:tr w:rsidR="0088357C" w:rsidRPr="008C3787" w14:paraId="079A4019"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2BE17EFF" w14:textId="77777777" w:rsidR="0088357C"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Alcohol</w:t>
            </w:r>
            <w:r w:rsidR="008745ED" w:rsidRPr="005B7983">
              <w:rPr>
                <w:rFonts w:ascii="Calibri" w:eastAsia="Times New Roman" w:hAnsi="Calibri" w:cs="Times New Roman"/>
                <w:b/>
                <w:color w:val="000000"/>
                <w:lang w:eastAsia="en-GB"/>
              </w:rPr>
              <w:t xml:space="preserve"> Related Causes Admissions</w:t>
            </w:r>
          </w:p>
          <w:p w14:paraId="04D1BA62" w14:textId="77777777" w:rsidR="005B7983" w:rsidRPr="005B7983" w:rsidRDefault="005B7983" w:rsidP="005B79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7CE7E87C"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67CEE7AA"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Northern Ireland</w:t>
            </w:r>
          </w:p>
        </w:tc>
      </w:tr>
      <w:tr w:rsidR="0088357C" w:rsidRPr="008C3787" w14:paraId="60A1CBFC"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399C2AB"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2011/12 – 2013/14</w:t>
            </w:r>
          </w:p>
        </w:tc>
        <w:tc>
          <w:tcPr>
            <w:tcW w:w="1630" w:type="dxa"/>
            <w:tcBorders>
              <w:top w:val="nil"/>
              <w:left w:val="nil"/>
              <w:bottom w:val="single" w:sz="4" w:space="0" w:color="auto"/>
              <w:right w:val="single" w:sz="4" w:space="0" w:color="auto"/>
            </w:tcBorders>
            <w:shd w:val="clear" w:color="auto" w:fill="auto"/>
            <w:noWrap/>
            <w:vAlign w:val="center"/>
          </w:tcPr>
          <w:p w14:paraId="7CCDEDD0"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577</w:t>
            </w:r>
          </w:p>
        </w:tc>
        <w:tc>
          <w:tcPr>
            <w:tcW w:w="1630" w:type="dxa"/>
            <w:tcBorders>
              <w:top w:val="nil"/>
              <w:left w:val="nil"/>
              <w:bottom w:val="single" w:sz="4" w:space="0" w:color="auto"/>
              <w:right w:val="single" w:sz="4" w:space="0" w:color="auto"/>
            </w:tcBorders>
          </w:tcPr>
          <w:p w14:paraId="032940A6"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694</w:t>
            </w:r>
          </w:p>
        </w:tc>
      </w:tr>
      <w:tr w:rsidR="0088357C" w:rsidRPr="008C3787" w14:paraId="4AC12B09"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A1B7EC8"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2012/13 – 2014/15</w:t>
            </w:r>
          </w:p>
        </w:tc>
        <w:tc>
          <w:tcPr>
            <w:tcW w:w="1630" w:type="dxa"/>
            <w:tcBorders>
              <w:top w:val="nil"/>
              <w:left w:val="nil"/>
              <w:bottom w:val="single" w:sz="4" w:space="0" w:color="auto"/>
              <w:right w:val="single" w:sz="4" w:space="0" w:color="auto"/>
            </w:tcBorders>
            <w:shd w:val="clear" w:color="auto" w:fill="auto"/>
            <w:noWrap/>
            <w:vAlign w:val="center"/>
          </w:tcPr>
          <w:p w14:paraId="4BDB8F47"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600</w:t>
            </w:r>
          </w:p>
        </w:tc>
        <w:tc>
          <w:tcPr>
            <w:tcW w:w="1630" w:type="dxa"/>
            <w:tcBorders>
              <w:top w:val="nil"/>
              <w:left w:val="nil"/>
              <w:bottom w:val="single" w:sz="4" w:space="0" w:color="auto"/>
              <w:right w:val="single" w:sz="4" w:space="0" w:color="auto"/>
            </w:tcBorders>
          </w:tcPr>
          <w:p w14:paraId="411481B7"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719</w:t>
            </w:r>
          </w:p>
        </w:tc>
      </w:tr>
      <w:tr w:rsidR="0088357C" w:rsidRPr="008C3787" w14:paraId="4B2EC9B9"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F9CE523"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2013/14 – 2015/16</w:t>
            </w:r>
          </w:p>
        </w:tc>
        <w:tc>
          <w:tcPr>
            <w:tcW w:w="1630" w:type="dxa"/>
            <w:tcBorders>
              <w:top w:val="nil"/>
              <w:left w:val="nil"/>
              <w:bottom w:val="single" w:sz="4" w:space="0" w:color="auto"/>
              <w:right w:val="single" w:sz="4" w:space="0" w:color="auto"/>
            </w:tcBorders>
            <w:shd w:val="clear" w:color="auto" w:fill="auto"/>
            <w:noWrap/>
            <w:vAlign w:val="center"/>
          </w:tcPr>
          <w:p w14:paraId="710F6CFE"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603</w:t>
            </w:r>
          </w:p>
        </w:tc>
        <w:tc>
          <w:tcPr>
            <w:tcW w:w="1630" w:type="dxa"/>
            <w:tcBorders>
              <w:top w:val="nil"/>
              <w:left w:val="nil"/>
              <w:bottom w:val="single" w:sz="4" w:space="0" w:color="auto"/>
              <w:right w:val="single" w:sz="4" w:space="0" w:color="auto"/>
            </w:tcBorders>
          </w:tcPr>
          <w:p w14:paraId="77D54115"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728</w:t>
            </w:r>
          </w:p>
        </w:tc>
      </w:tr>
      <w:tr w:rsidR="0088357C" w:rsidRPr="008C3787" w14:paraId="741EC7BD"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CFDAB3A"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2014/15 – 2016/17</w:t>
            </w:r>
          </w:p>
        </w:tc>
        <w:tc>
          <w:tcPr>
            <w:tcW w:w="1630" w:type="dxa"/>
            <w:tcBorders>
              <w:top w:val="nil"/>
              <w:left w:val="nil"/>
              <w:bottom w:val="single" w:sz="4" w:space="0" w:color="auto"/>
              <w:right w:val="single" w:sz="4" w:space="0" w:color="auto"/>
            </w:tcBorders>
            <w:shd w:val="clear" w:color="auto" w:fill="auto"/>
            <w:noWrap/>
            <w:vAlign w:val="center"/>
          </w:tcPr>
          <w:p w14:paraId="0A9EB4ED"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597</w:t>
            </w:r>
          </w:p>
        </w:tc>
        <w:tc>
          <w:tcPr>
            <w:tcW w:w="1630" w:type="dxa"/>
            <w:tcBorders>
              <w:top w:val="nil"/>
              <w:left w:val="nil"/>
              <w:bottom w:val="single" w:sz="4" w:space="0" w:color="auto"/>
              <w:right w:val="single" w:sz="4" w:space="0" w:color="auto"/>
            </w:tcBorders>
          </w:tcPr>
          <w:p w14:paraId="058FAE4F"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721</w:t>
            </w:r>
          </w:p>
        </w:tc>
      </w:tr>
      <w:tr w:rsidR="0088357C" w:rsidRPr="008C3787" w14:paraId="2C9CB0BF"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BE1A2F5"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2015/16 – 2017/18</w:t>
            </w:r>
          </w:p>
        </w:tc>
        <w:tc>
          <w:tcPr>
            <w:tcW w:w="1630" w:type="dxa"/>
            <w:tcBorders>
              <w:top w:val="nil"/>
              <w:left w:val="nil"/>
              <w:bottom w:val="single" w:sz="4" w:space="0" w:color="auto"/>
              <w:right w:val="single" w:sz="4" w:space="0" w:color="auto"/>
            </w:tcBorders>
            <w:shd w:val="clear" w:color="auto" w:fill="auto"/>
            <w:noWrap/>
            <w:vAlign w:val="center"/>
          </w:tcPr>
          <w:p w14:paraId="7A35703C"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587</w:t>
            </w:r>
          </w:p>
        </w:tc>
        <w:tc>
          <w:tcPr>
            <w:tcW w:w="1630" w:type="dxa"/>
            <w:tcBorders>
              <w:top w:val="nil"/>
              <w:left w:val="nil"/>
              <w:bottom w:val="single" w:sz="4" w:space="0" w:color="auto"/>
              <w:right w:val="single" w:sz="4" w:space="0" w:color="auto"/>
            </w:tcBorders>
          </w:tcPr>
          <w:p w14:paraId="6F1FA8D4"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691</w:t>
            </w:r>
          </w:p>
        </w:tc>
      </w:tr>
    </w:tbl>
    <w:p w14:paraId="1235603D" w14:textId="77777777" w:rsidR="008745ED" w:rsidRDefault="008745ED" w:rsidP="008745ED">
      <w:pPr>
        <w:rPr>
          <w:i/>
          <w:sz w:val="20"/>
          <w:szCs w:val="20"/>
        </w:rPr>
      </w:pPr>
      <w:r w:rsidRPr="008C1EDC">
        <w:rPr>
          <w:i/>
          <w:sz w:val="20"/>
          <w:szCs w:val="20"/>
        </w:rPr>
        <w:t xml:space="preserve">Table </w:t>
      </w:r>
      <w:r>
        <w:rPr>
          <w:i/>
          <w:sz w:val="20"/>
          <w:szCs w:val="20"/>
        </w:rPr>
        <w:t>5</w:t>
      </w:r>
      <w:r w:rsidRPr="008C1EDC">
        <w:rPr>
          <w:i/>
          <w:sz w:val="20"/>
          <w:szCs w:val="20"/>
        </w:rPr>
        <w:t xml:space="preserve">: </w:t>
      </w:r>
      <w:r>
        <w:rPr>
          <w:i/>
          <w:sz w:val="20"/>
          <w:szCs w:val="20"/>
        </w:rPr>
        <w:t>Standardised admission rate for alcohol related causes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24B9B743" w14:textId="77777777" w:rsidR="0088357C" w:rsidRDefault="0088357C">
      <w:pPr>
        <w:rPr>
          <w:i/>
          <w:sz w:val="20"/>
          <w:szCs w:val="20"/>
        </w:rPr>
      </w:pPr>
    </w:p>
    <w:p w14:paraId="03B85A8A" w14:textId="77777777" w:rsidR="00D51E94" w:rsidRDefault="00D51E94">
      <w:pPr>
        <w:rPr>
          <w:i/>
          <w:sz w:val="20"/>
          <w:szCs w:val="20"/>
        </w:rPr>
      </w:pPr>
    </w:p>
    <w:p w14:paraId="52760166" w14:textId="77777777" w:rsidR="008745ED" w:rsidRDefault="00F70234" w:rsidP="008745ED">
      <w:pPr>
        <w:rPr>
          <w:i/>
          <w:sz w:val="20"/>
          <w:szCs w:val="20"/>
        </w:rPr>
      </w:pPr>
      <w:r>
        <w:rPr>
          <w:noProof/>
          <w:lang w:eastAsia="en-GB"/>
        </w:rPr>
        <w:drawing>
          <wp:inline distT="0" distB="0" distL="0" distR="0" wp14:anchorId="6C133400" wp14:editId="3F6C719E">
            <wp:extent cx="5695950" cy="2876550"/>
            <wp:effectExtent l="0" t="0" r="0" b="0"/>
            <wp:docPr id="7" name="Chart 7" descr="Standardised admission rate for alcohol related causes admiss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745ED">
        <w:rPr>
          <w:i/>
          <w:sz w:val="20"/>
          <w:szCs w:val="20"/>
        </w:rPr>
        <w:t>Figure</w:t>
      </w:r>
      <w:r w:rsidR="008745ED" w:rsidRPr="008C1EDC">
        <w:rPr>
          <w:i/>
          <w:sz w:val="20"/>
          <w:szCs w:val="20"/>
        </w:rPr>
        <w:t xml:space="preserve"> </w:t>
      </w:r>
      <w:r w:rsidR="008745ED">
        <w:rPr>
          <w:i/>
          <w:sz w:val="20"/>
          <w:szCs w:val="20"/>
        </w:rPr>
        <w:t>5</w:t>
      </w:r>
      <w:r w:rsidR="008745ED" w:rsidRPr="008C1EDC">
        <w:rPr>
          <w:i/>
          <w:sz w:val="20"/>
          <w:szCs w:val="20"/>
        </w:rPr>
        <w:t xml:space="preserve">: </w:t>
      </w:r>
      <w:r w:rsidR="008745ED">
        <w:rPr>
          <w:i/>
          <w:sz w:val="20"/>
          <w:szCs w:val="20"/>
        </w:rPr>
        <w:t>Standardised admission rate for alcohol related causes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142098C6" w14:textId="77777777" w:rsidR="00F70234" w:rsidRDefault="00F70234">
      <w:pPr>
        <w:rPr>
          <w:i/>
          <w:sz w:val="20"/>
          <w:szCs w:val="20"/>
        </w:rPr>
      </w:pPr>
    </w:p>
    <w:p w14:paraId="41919AED" w14:textId="77777777" w:rsidR="00D51E94" w:rsidRDefault="00D51E94">
      <w:pPr>
        <w:rPr>
          <w:i/>
          <w:sz w:val="20"/>
          <w:szCs w:val="20"/>
        </w:rPr>
      </w:pPr>
    </w:p>
    <w:p w14:paraId="09F15C61" w14:textId="77777777" w:rsidR="00D51E94" w:rsidRDefault="00D51E94">
      <w:pPr>
        <w:rPr>
          <w:i/>
          <w:sz w:val="20"/>
          <w:szCs w:val="20"/>
        </w:rPr>
      </w:pPr>
    </w:p>
    <w:p w14:paraId="0B71A665" w14:textId="77777777" w:rsidR="00D51E94" w:rsidRDefault="00D51E94">
      <w:pPr>
        <w:rPr>
          <w:i/>
          <w:sz w:val="20"/>
          <w:szCs w:val="20"/>
        </w:rPr>
      </w:pPr>
    </w:p>
    <w:p w14:paraId="22092A2A" w14:textId="77777777" w:rsidR="00D51E94" w:rsidRDefault="00D51E94">
      <w:pPr>
        <w:rPr>
          <w:i/>
          <w:sz w:val="20"/>
          <w:szCs w:val="20"/>
        </w:rPr>
      </w:pPr>
    </w:p>
    <w:p w14:paraId="54A34CF2" w14:textId="77777777" w:rsidR="005B320E" w:rsidRDefault="005B320E">
      <w:r>
        <w:lastRenderedPageBreak/>
        <w:t>Standardised drug related causes admissions per 100,000 population have shown decreases in Armagh City, Banbridge and Craigavon</w:t>
      </w:r>
      <w:r w:rsidR="005B7983">
        <w:t xml:space="preserve"> Borough</w:t>
      </w:r>
      <w:r>
        <w:t xml:space="preserve"> from 257 in 2011/12 – 2013/14 to 159 in 2015/16 – 2017/18. The rate in Northern Ireland has also decreased over the same period from 251 to 202. The rate for the borough was similar to Northern Ireland in 2013/14 – 2015/16 at 236 and 237 respectively but since then the borough’s rate has been lower than the Northern Ireland rate.</w:t>
      </w:r>
    </w:p>
    <w:p w14:paraId="17CBC8E4" w14:textId="77777777" w:rsidR="005B320E" w:rsidRDefault="005B320E">
      <w:pPr>
        <w:rPr>
          <w:i/>
          <w:sz w:val="20"/>
          <w:szCs w:val="20"/>
        </w:rPr>
      </w:pPr>
    </w:p>
    <w:tbl>
      <w:tblPr>
        <w:tblW w:w="5240" w:type="dxa"/>
        <w:tblLayout w:type="fixed"/>
        <w:tblLook w:val="04A0" w:firstRow="1" w:lastRow="0" w:firstColumn="1" w:lastColumn="0" w:noHBand="0" w:noVBand="1"/>
      </w:tblPr>
      <w:tblGrid>
        <w:gridCol w:w="1980"/>
        <w:gridCol w:w="1630"/>
        <w:gridCol w:w="1630"/>
      </w:tblGrid>
      <w:tr w:rsidR="0088357C" w:rsidRPr="008C3787" w14:paraId="5285DDAC"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7FE698A8" w14:textId="77777777" w:rsidR="0088357C"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Drug</w:t>
            </w:r>
            <w:r w:rsidR="00D51E94" w:rsidRPr="005B7983">
              <w:rPr>
                <w:rFonts w:ascii="Calibri" w:eastAsia="Times New Roman" w:hAnsi="Calibri" w:cs="Times New Roman"/>
                <w:b/>
                <w:color w:val="000000"/>
                <w:lang w:eastAsia="en-GB"/>
              </w:rPr>
              <w:t xml:space="preserve"> Related Causes Admissions</w:t>
            </w:r>
          </w:p>
          <w:p w14:paraId="4C7B7053" w14:textId="77777777" w:rsidR="005B7983" w:rsidRPr="005B7983" w:rsidRDefault="005B7983" w:rsidP="005B79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3690ED68"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70F06CAB"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Northern Ireland</w:t>
            </w:r>
          </w:p>
        </w:tc>
      </w:tr>
      <w:tr w:rsidR="0088357C" w:rsidRPr="008C3787" w14:paraId="51BE084E"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495EB92"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2011/12 – 2013/14</w:t>
            </w:r>
          </w:p>
        </w:tc>
        <w:tc>
          <w:tcPr>
            <w:tcW w:w="1630" w:type="dxa"/>
            <w:tcBorders>
              <w:top w:val="nil"/>
              <w:left w:val="nil"/>
              <w:bottom w:val="single" w:sz="4" w:space="0" w:color="auto"/>
              <w:right w:val="single" w:sz="4" w:space="0" w:color="auto"/>
            </w:tcBorders>
            <w:shd w:val="clear" w:color="auto" w:fill="auto"/>
            <w:noWrap/>
            <w:vAlign w:val="center"/>
          </w:tcPr>
          <w:p w14:paraId="367B22F2"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257</w:t>
            </w:r>
          </w:p>
        </w:tc>
        <w:tc>
          <w:tcPr>
            <w:tcW w:w="1630" w:type="dxa"/>
            <w:tcBorders>
              <w:top w:val="nil"/>
              <w:left w:val="nil"/>
              <w:bottom w:val="single" w:sz="4" w:space="0" w:color="auto"/>
              <w:right w:val="single" w:sz="4" w:space="0" w:color="auto"/>
            </w:tcBorders>
          </w:tcPr>
          <w:p w14:paraId="2CF86EC3"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251</w:t>
            </w:r>
          </w:p>
        </w:tc>
      </w:tr>
      <w:tr w:rsidR="0088357C" w:rsidRPr="008C3787" w14:paraId="6D9348E6"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2516D89"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2012/13 – 2014/15</w:t>
            </w:r>
          </w:p>
        </w:tc>
        <w:tc>
          <w:tcPr>
            <w:tcW w:w="1630" w:type="dxa"/>
            <w:tcBorders>
              <w:top w:val="nil"/>
              <w:left w:val="nil"/>
              <w:bottom w:val="single" w:sz="4" w:space="0" w:color="auto"/>
              <w:right w:val="single" w:sz="4" w:space="0" w:color="auto"/>
            </w:tcBorders>
            <w:shd w:val="clear" w:color="auto" w:fill="auto"/>
            <w:noWrap/>
            <w:vAlign w:val="center"/>
          </w:tcPr>
          <w:p w14:paraId="08E3C20B"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261</w:t>
            </w:r>
          </w:p>
        </w:tc>
        <w:tc>
          <w:tcPr>
            <w:tcW w:w="1630" w:type="dxa"/>
            <w:tcBorders>
              <w:top w:val="nil"/>
              <w:left w:val="nil"/>
              <w:bottom w:val="single" w:sz="4" w:space="0" w:color="auto"/>
              <w:right w:val="single" w:sz="4" w:space="0" w:color="auto"/>
            </w:tcBorders>
          </w:tcPr>
          <w:p w14:paraId="2497C5FD"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247</w:t>
            </w:r>
          </w:p>
        </w:tc>
      </w:tr>
      <w:tr w:rsidR="0088357C" w:rsidRPr="008C3787" w14:paraId="526FE117"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66093E1"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2013/14 – 2015/16</w:t>
            </w:r>
          </w:p>
        </w:tc>
        <w:tc>
          <w:tcPr>
            <w:tcW w:w="1630" w:type="dxa"/>
            <w:tcBorders>
              <w:top w:val="nil"/>
              <w:left w:val="nil"/>
              <w:bottom w:val="single" w:sz="4" w:space="0" w:color="auto"/>
              <w:right w:val="single" w:sz="4" w:space="0" w:color="auto"/>
            </w:tcBorders>
            <w:shd w:val="clear" w:color="auto" w:fill="auto"/>
            <w:noWrap/>
            <w:vAlign w:val="center"/>
          </w:tcPr>
          <w:p w14:paraId="02160BC3"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236</w:t>
            </w:r>
          </w:p>
        </w:tc>
        <w:tc>
          <w:tcPr>
            <w:tcW w:w="1630" w:type="dxa"/>
            <w:tcBorders>
              <w:top w:val="nil"/>
              <w:left w:val="nil"/>
              <w:bottom w:val="single" w:sz="4" w:space="0" w:color="auto"/>
              <w:right w:val="single" w:sz="4" w:space="0" w:color="auto"/>
            </w:tcBorders>
          </w:tcPr>
          <w:p w14:paraId="22CDF655"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237</w:t>
            </w:r>
          </w:p>
        </w:tc>
      </w:tr>
      <w:tr w:rsidR="0088357C" w:rsidRPr="008C3787" w14:paraId="5818E47D"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91B0167"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2014/15 – 2016/17</w:t>
            </w:r>
          </w:p>
        </w:tc>
        <w:tc>
          <w:tcPr>
            <w:tcW w:w="1630" w:type="dxa"/>
            <w:tcBorders>
              <w:top w:val="nil"/>
              <w:left w:val="nil"/>
              <w:bottom w:val="single" w:sz="4" w:space="0" w:color="auto"/>
              <w:right w:val="single" w:sz="4" w:space="0" w:color="auto"/>
            </w:tcBorders>
            <w:shd w:val="clear" w:color="auto" w:fill="auto"/>
            <w:noWrap/>
            <w:vAlign w:val="center"/>
          </w:tcPr>
          <w:p w14:paraId="0C11A24A"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190</w:t>
            </w:r>
          </w:p>
        </w:tc>
        <w:tc>
          <w:tcPr>
            <w:tcW w:w="1630" w:type="dxa"/>
            <w:tcBorders>
              <w:top w:val="nil"/>
              <w:left w:val="nil"/>
              <w:bottom w:val="single" w:sz="4" w:space="0" w:color="auto"/>
              <w:right w:val="single" w:sz="4" w:space="0" w:color="auto"/>
            </w:tcBorders>
          </w:tcPr>
          <w:p w14:paraId="1B8BAA81"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220</w:t>
            </w:r>
          </w:p>
        </w:tc>
      </w:tr>
      <w:tr w:rsidR="0088357C" w:rsidRPr="008C3787" w14:paraId="2DA01C82"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E027024" w14:textId="77777777" w:rsidR="0088357C" w:rsidRPr="005B7983"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2015/16 – 2017/18</w:t>
            </w:r>
          </w:p>
        </w:tc>
        <w:tc>
          <w:tcPr>
            <w:tcW w:w="1630" w:type="dxa"/>
            <w:tcBorders>
              <w:top w:val="nil"/>
              <w:left w:val="nil"/>
              <w:bottom w:val="single" w:sz="4" w:space="0" w:color="auto"/>
              <w:right w:val="single" w:sz="4" w:space="0" w:color="auto"/>
            </w:tcBorders>
            <w:shd w:val="clear" w:color="auto" w:fill="auto"/>
            <w:noWrap/>
            <w:vAlign w:val="center"/>
          </w:tcPr>
          <w:p w14:paraId="4E950206"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159</w:t>
            </w:r>
          </w:p>
        </w:tc>
        <w:tc>
          <w:tcPr>
            <w:tcW w:w="1630" w:type="dxa"/>
            <w:tcBorders>
              <w:top w:val="nil"/>
              <w:left w:val="nil"/>
              <w:bottom w:val="single" w:sz="4" w:space="0" w:color="auto"/>
              <w:right w:val="single" w:sz="4" w:space="0" w:color="auto"/>
            </w:tcBorders>
          </w:tcPr>
          <w:p w14:paraId="457B7E11"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202</w:t>
            </w:r>
          </w:p>
        </w:tc>
      </w:tr>
    </w:tbl>
    <w:p w14:paraId="727261E5" w14:textId="77777777" w:rsidR="00D51E94" w:rsidRDefault="00D51E94" w:rsidP="00D51E94">
      <w:pPr>
        <w:rPr>
          <w:i/>
          <w:sz w:val="20"/>
          <w:szCs w:val="20"/>
        </w:rPr>
      </w:pPr>
      <w:r w:rsidRPr="008C1EDC">
        <w:rPr>
          <w:i/>
          <w:sz w:val="20"/>
          <w:szCs w:val="20"/>
        </w:rPr>
        <w:t xml:space="preserve">Table </w:t>
      </w:r>
      <w:r>
        <w:rPr>
          <w:i/>
          <w:sz w:val="20"/>
          <w:szCs w:val="20"/>
        </w:rPr>
        <w:t>6</w:t>
      </w:r>
      <w:r w:rsidRPr="008C1EDC">
        <w:rPr>
          <w:i/>
          <w:sz w:val="20"/>
          <w:szCs w:val="20"/>
        </w:rPr>
        <w:t xml:space="preserve">: </w:t>
      </w:r>
      <w:r>
        <w:rPr>
          <w:i/>
          <w:sz w:val="20"/>
          <w:szCs w:val="20"/>
        </w:rPr>
        <w:t>Standardised admission rate for drug related causes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292270A6" w14:textId="77777777" w:rsidR="00D51E94" w:rsidRDefault="00D51E94">
      <w:pPr>
        <w:rPr>
          <w:i/>
          <w:sz w:val="20"/>
          <w:szCs w:val="20"/>
        </w:rPr>
      </w:pPr>
    </w:p>
    <w:p w14:paraId="29485DDB" w14:textId="77777777" w:rsidR="00D51E94" w:rsidRDefault="00D51E94">
      <w:pPr>
        <w:rPr>
          <w:i/>
          <w:sz w:val="20"/>
          <w:szCs w:val="20"/>
        </w:rPr>
      </w:pPr>
    </w:p>
    <w:p w14:paraId="58457452" w14:textId="77777777" w:rsidR="00D51E94" w:rsidRDefault="00F70234" w:rsidP="00D51E94">
      <w:pPr>
        <w:rPr>
          <w:i/>
          <w:sz w:val="20"/>
          <w:szCs w:val="20"/>
        </w:rPr>
      </w:pPr>
      <w:r>
        <w:rPr>
          <w:noProof/>
          <w:lang w:eastAsia="en-GB"/>
        </w:rPr>
        <w:drawing>
          <wp:inline distT="0" distB="0" distL="0" distR="0" wp14:anchorId="315F4F66" wp14:editId="34760081">
            <wp:extent cx="5695950" cy="2867025"/>
            <wp:effectExtent l="0" t="0" r="0" b="9525"/>
            <wp:docPr id="8" name="Chart 8" descr=": Standardised admission rate for drug related causes admiss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51E94">
        <w:rPr>
          <w:i/>
          <w:sz w:val="20"/>
          <w:szCs w:val="20"/>
        </w:rPr>
        <w:t>Figur</w:t>
      </w:r>
      <w:r w:rsidR="00D51E94" w:rsidRPr="008C1EDC">
        <w:rPr>
          <w:i/>
          <w:sz w:val="20"/>
          <w:szCs w:val="20"/>
        </w:rPr>
        <w:t xml:space="preserve">e </w:t>
      </w:r>
      <w:r w:rsidR="00D51E94">
        <w:rPr>
          <w:i/>
          <w:sz w:val="20"/>
          <w:szCs w:val="20"/>
        </w:rPr>
        <w:t>6</w:t>
      </w:r>
      <w:r w:rsidR="00D51E94" w:rsidRPr="008C1EDC">
        <w:rPr>
          <w:i/>
          <w:sz w:val="20"/>
          <w:szCs w:val="20"/>
        </w:rPr>
        <w:t xml:space="preserve">: </w:t>
      </w:r>
      <w:r w:rsidR="00D51E94">
        <w:rPr>
          <w:i/>
          <w:sz w:val="20"/>
          <w:szCs w:val="20"/>
        </w:rPr>
        <w:t>Standardised admission rate for drug related causes admissions per 100,000 population in Armagh City, Banbridge and Craigavon Borough and Northern Ireland 2011/12 - 2013/14 to 2015/16 - 2017/18.</w:t>
      </w:r>
      <w:r w:rsidR="008E202B">
        <w:rPr>
          <w:i/>
          <w:sz w:val="20"/>
          <w:szCs w:val="20"/>
        </w:rPr>
        <w:t xml:space="preserve"> Source: Northern Ireland Health and Social Care Inequalities Monitoring System, Department of Health.</w:t>
      </w:r>
    </w:p>
    <w:p w14:paraId="7B8C5EDA" w14:textId="77777777" w:rsidR="005B320E" w:rsidRDefault="005B320E" w:rsidP="00D51E94">
      <w:pPr>
        <w:rPr>
          <w:i/>
          <w:sz w:val="20"/>
          <w:szCs w:val="20"/>
        </w:rPr>
      </w:pPr>
    </w:p>
    <w:p w14:paraId="531FD511" w14:textId="77777777" w:rsidR="005B320E" w:rsidRDefault="005B320E" w:rsidP="00D51E94">
      <w:pPr>
        <w:rPr>
          <w:i/>
          <w:sz w:val="20"/>
          <w:szCs w:val="20"/>
        </w:rPr>
      </w:pPr>
    </w:p>
    <w:p w14:paraId="073DE165" w14:textId="77777777" w:rsidR="005B7983" w:rsidRDefault="005B7983" w:rsidP="00D51E94">
      <w:pPr>
        <w:rPr>
          <w:i/>
          <w:sz w:val="20"/>
          <w:szCs w:val="20"/>
        </w:rPr>
      </w:pPr>
    </w:p>
    <w:p w14:paraId="6BFC889A" w14:textId="77777777" w:rsidR="005B320E" w:rsidRDefault="005B320E" w:rsidP="00D51E94">
      <w:pPr>
        <w:rPr>
          <w:i/>
          <w:sz w:val="20"/>
          <w:szCs w:val="20"/>
        </w:rPr>
      </w:pPr>
    </w:p>
    <w:p w14:paraId="52115C87" w14:textId="77777777" w:rsidR="00F70234" w:rsidRDefault="005B320E">
      <w:r>
        <w:lastRenderedPageBreak/>
        <w:t>The standardised a</w:t>
      </w:r>
      <w:r w:rsidR="00E379CD">
        <w:t>dmission rate</w:t>
      </w:r>
      <w:r w:rsidR="00D75716">
        <w:t xml:space="preserve"> per 100,000 population</w:t>
      </w:r>
      <w:r w:rsidR="00E379CD">
        <w:t xml:space="preserve"> for self-harm </w:t>
      </w:r>
      <w:r w:rsidR="00D75716">
        <w:t xml:space="preserve">in Armagh City, Banbridge and Craigavon in 2013/14 – 2017/18 was 157, similar to the Northern Ireland rate of 154. The admission rate has been decreasing in both the borough and Northern Ireland </w:t>
      </w:r>
      <w:r w:rsidR="007D4D31">
        <w:t>from 236 and 226 respectively in 2009/10 – 2013/14. The rate for the borough has been consistently higher than Northern Ireland from 2009/10 – 2013/14 but the difference has narrowed more recently.</w:t>
      </w:r>
    </w:p>
    <w:p w14:paraId="7F178620" w14:textId="77777777" w:rsidR="007D4D31" w:rsidRDefault="007D4D31">
      <w:pPr>
        <w:rPr>
          <w:i/>
          <w:sz w:val="20"/>
          <w:szCs w:val="20"/>
        </w:rPr>
      </w:pPr>
    </w:p>
    <w:tbl>
      <w:tblPr>
        <w:tblW w:w="5240" w:type="dxa"/>
        <w:tblLayout w:type="fixed"/>
        <w:tblLook w:val="04A0" w:firstRow="1" w:lastRow="0" w:firstColumn="1" w:lastColumn="0" w:noHBand="0" w:noVBand="1"/>
      </w:tblPr>
      <w:tblGrid>
        <w:gridCol w:w="1980"/>
        <w:gridCol w:w="1630"/>
        <w:gridCol w:w="1630"/>
      </w:tblGrid>
      <w:tr w:rsidR="0088357C" w:rsidRPr="008C3787" w14:paraId="105689AF"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448166B8" w14:textId="77777777" w:rsidR="0088357C" w:rsidRDefault="0088357C" w:rsidP="005B7983">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Self-harm</w:t>
            </w:r>
            <w:r w:rsidR="005B320E" w:rsidRPr="005B7983">
              <w:rPr>
                <w:rFonts w:ascii="Calibri" w:eastAsia="Times New Roman" w:hAnsi="Calibri" w:cs="Times New Roman"/>
                <w:b/>
                <w:color w:val="000000"/>
                <w:lang w:eastAsia="en-GB"/>
              </w:rPr>
              <w:t xml:space="preserve"> Admissions</w:t>
            </w:r>
          </w:p>
          <w:p w14:paraId="334E8CAB" w14:textId="77777777" w:rsidR="005B7983" w:rsidRPr="005B7983" w:rsidRDefault="005B7983" w:rsidP="005B79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67773E35"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649A5909"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Northern Ireland</w:t>
            </w:r>
          </w:p>
        </w:tc>
      </w:tr>
      <w:tr w:rsidR="0088357C" w:rsidRPr="008C3787" w14:paraId="046E5C4F"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2ECC920"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2009/10 – 2013/14</w:t>
            </w:r>
          </w:p>
        </w:tc>
        <w:tc>
          <w:tcPr>
            <w:tcW w:w="1630" w:type="dxa"/>
            <w:tcBorders>
              <w:top w:val="nil"/>
              <w:left w:val="nil"/>
              <w:bottom w:val="single" w:sz="4" w:space="0" w:color="auto"/>
              <w:right w:val="single" w:sz="4" w:space="0" w:color="auto"/>
            </w:tcBorders>
            <w:shd w:val="clear" w:color="auto" w:fill="auto"/>
            <w:noWrap/>
            <w:vAlign w:val="center"/>
          </w:tcPr>
          <w:p w14:paraId="30ECC690"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236</w:t>
            </w:r>
          </w:p>
        </w:tc>
        <w:tc>
          <w:tcPr>
            <w:tcW w:w="1630" w:type="dxa"/>
            <w:tcBorders>
              <w:top w:val="nil"/>
              <w:left w:val="nil"/>
              <w:bottom w:val="single" w:sz="4" w:space="0" w:color="auto"/>
              <w:right w:val="single" w:sz="4" w:space="0" w:color="auto"/>
            </w:tcBorders>
          </w:tcPr>
          <w:p w14:paraId="068A5869"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226</w:t>
            </w:r>
          </w:p>
        </w:tc>
      </w:tr>
      <w:tr w:rsidR="0088357C" w:rsidRPr="008C3787" w14:paraId="6CA8D7C9"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8D803F7"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2010/11 – 2014/15</w:t>
            </w:r>
          </w:p>
        </w:tc>
        <w:tc>
          <w:tcPr>
            <w:tcW w:w="1630" w:type="dxa"/>
            <w:tcBorders>
              <w:top w:val="nil"/>
              <w:left w:val="nil"/>
              <w:bottom w:val="single" w:sz="4" w:space="0" w:color="auto"/>
              <w:right w:val="single" w:sz="4" w:space="0" w:color="auto"/>
            </w:tcBorders>
            <w:shd w:val="clear" w:color="auto" w:fill="auto"/>
            <w:noWrap/>
            <w:vAlign w:val="center"/>
          </w:tcPr>
          <w:p w14:paraId="321CD63A"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233</w:t>
            </w:r>
          </w:p>
        </w:tc>
        <w:tc>
          <w:tcPr>
            <w:tcW w:w="1630" w:type="dxa"/>
            <w:tcBorders>
              <w:top w:val="nil"/>
              <w:left w:val="nil"/>
              <w:bottom w:val="single" w:sz="4" w:space="0" w:color="auto"/>
              <w:right w:val="single" w:sz="4" w:space="0" w:color="auto"/>
            </w:tcBorders>
          </w:tcPr>
          <w:p w14:paraId="17532B17" w14:textId="77777777" w:rsidR="0088357C"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215</w:t>
            </w:r>
          </w:p>
        </w:tc>
      </w:tr>
      <w:tr w:rsidR="0088357C" w:rsidRPr="008C3787" w14:paraId="35A9F5D7"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46B3055"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2011/12 – 2015/16</w:t>
            </w:r>
          </w:p>
        </w:tc>
        <w:tc>
          <w:tcPr>
            <w:tcW w:w="1630" w:type="dxa"/>
            <w:tcBorders>
              <w:top w:val="nil"/>
              <w:left w:val="nil"/>
              <w:bottom w:val="single" w:sz="4" w:space="0" w:color="auto"/>
              <w:right w:val="single" w:sz="4" w:space="0" w:color="auto"/>
            </w:tcBorders>
            <w:shd w:val="clear" w:color="auto" w:fill="auto"/>
            <w:noWrap/>
            <w:vAlign w:val="center"/>
          </w:tcPr>
          <w:p w14:paraId="3F29FF86"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207</w:t>
            </w:r>
          </w:p>
        </w:tc>
        <w:tc>
          <w:tcPr>
            <w:tcW w:w="1630" w:type="dxa"/>
            <w:tcBorders>
              <w:top w:val="nil"/>
              <w:left w:val="nil"/>
              <w:bottom w:val="single" w:sz="4" w:space="0" w:color="auto"/>
              <w:right w:val="single" w:sz="4" w:space="0" w:color="auto"/>
            </w:tcBorders>
          </w:tcPr>
          <w:p w14:paraId="493C9EEE"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194</w:t>
            </w:r>
          </w:p>
        </w:tc>
      </w:tr>
      <w:tr w:rsidR="0088357C" w:rsidRPr="008C3787" w14:paraId="72332162"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44909BA"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2012/13 – 2016/17</w:t>
            </w:r>
          </w:p>
        </w:tc>
        <w:tc>
          <w:tcPr>
            <w:tcW w:w="1630" w:type="dxa"/>
            <w:tcBorders>
              <w:top w:val="nil"/>
              <w:left w:val="nil"/>
              <w:bottom w:val="single" w:sz="4" w:space="0" w:color="auto"/>
              <w:right w:val="single" w:sz="4" w:space="0" w:color="auto"/>
            </w:tcBorders>
            <w:shd w:val="clear" w:color="auto" w:fill="auto"/>
            <w:noWrap/>
            <w:vAlign w:val="center"/>
          </w:tcPr>
          <w:p w14:paraId="11070F7F"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176</w:t>
            </w:r>
          </w:p>
        </w:tc>
        <w:tc>
          <w:tcPr>
            <w:tcW w:w="1630" w:type="dxa"/>
            <w:tcBorders>
              <w:top w:val="nil"/>
              <w:left w:val="nil"/>
              <w:bottom w:val="single" w:sz="4" w:space="0" w:color="auto"/>
              <w:right w:val="single" w:sz="4" w:space="0" w:color="auto"/>
            </w:tcBorders>
          </w:tcPr>
          <w:p w14:paraId="56EA3654"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173</w:t>
            </w:r>
          </w:p>
        </w:tc>
      </w:tr>
      <w:tr w:rsidR="0088357C" w:rsidRPr="008C3787" w14:paraId="7B3F53B6"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E94A9E2" w14:textId="77777777" w:rsidR="0088357C" w:rsidRPr="005B7983" w:rsidRDefault="0088357C" w:rsidP="00305EDB">
            <w:pPr>
              <w:spacing w:after="0" w:line="240" w:lineRule="auto"/>
              <w:jc w:val="center"/>
              <w:rPr>
                <w:rFonts w:ascii="Calibri" w:eastAsia="Times New Roman" w:hAnsi="Calibri" w:cs="Times New Roman"/>
                <w:b/>
                <w:color w:val="000000"/>
                <w:lang w:eastAsia="en-GB"/>
              </w:rPr>
            </w:pPr>
            <w:r w:rsidRPr="005B7983">
              <w:rPr>
                <w:rFonts w:ascii="Calibri" w:eastAsia="Times New Roman" w:hAnsi="Calibri" w:cs="Times New Roman"/>
                <w:b/>
                <w:color w:val="000000"/>
                <w:lang w:eastAsia="en-GB"/>
              </w:rPr>
              <w:t>2013/14 – 2017/18</w:t>
            </w:r>
          </w:p>
        </w:tc>
        <w:tc>
          <w:tcPr>
            <w:tcW w:w="1630" w:type="dxa"/>
            <w:tcBorders>
              <w:top w:val="nil"/>
              <w:left w:val="nil"/>
              <w:bottom w:val="single" w:sz="4" w:space="0" w:color="auto"/>
              <w:right w:val="single" w:sz="4" w:space="0" w:color="auto"/>
            </w:tcBorders>
            <w:shd w:val="clear" w:color="auto" w:fill="auto"/>
            <w:noWrap/>
            <w:vAlign w:val="center"/>
          </w:tcPr>
          <w:p w14:paraId="1846118E"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157</w:t>
            </w:r>
          </w:p>
        </w:tc>
        <w:tc>
          <w:tcPr>
            <w:tcW w:w="1630" w:type="dxa"/>
            <w:tcBorders>
              <w:top w:val="nil"/>
              <w:left w:val="nil"/>
              <w:bottom w:val="single" w:sz="4" w:space="0" w:color="auto"/>
              <w:right w:val="single" w:sz="4" w:space="0" w:color="auto"/>
            </w:tcBorders>
          </w:tcPr>
          <w:p w14:paraId="531C2EE1" w14:textId="77777777" w:rsidR="0088357C" w:rsidRPr="008C3787" w:rsidRDefault="0088357C"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w:t>
            </w:r>
          </w:p>
        </w:tc>
      </w:tr>
    </w:tbl>
    <w:p w14:paraId="477B757D" w14:textId="77777777" w:rsidR="005B320E" w:rsidRDefault="005B320E" w:rsidP="005B320E">
      <w:pPr>
        <w:rPr>
          <w:i/>
          <w:sz w:val="20"/>
          <w:szCs w:val="20"/>
        </w:rPr>
      </w:pPr>
      <w:r w:rsidRPr="008C1EDC">
        <w:rPr>
          <w:i/>
          <w:sz w:val="20"/>
          <w:szCs w:val="20"/>
        </w:rPr>
        <w:t xml:space="preserve">Table </w:t>
      </w:r>
      <w:r>
        <w:rPr>
          <w:i/>
          <w:sz w:val="20"/>
          <w:szCs w:val="20"/>
        </w:rPr>
        <w:t>7</w:t>
      </w:r>
      <w:r w:rsidRPr="008C1EDC">
        <w:rPr>
          <w:i/>
          <w:sz w:val="20"/>
          <w:szCs w:val="20"/>
        </w:rPr>
        <w:t xml:space="preserve">: </w:t>
      </w:r>
      <w:r>
        <w:rPr>
          <w:i/>
          <w:sz w:val="20"/>
          <w:szCs w:val="20"/>
        </w:rPr>
        <w:t>Standardised admission rate for self-harm admissions per 100,000 population in Armagh City, Banbridge and Craigavon Borough and Northern Ireland 2009/10 - 2013/14 to 2013/14 - 2017/18.</w:t>
      </w:r>
      <w:r w:rsidR="008E202B">
        <w:rPr>
          <w:i/>
          <w:sz w:val="20"/>
          <w:szCs w:val="20"/>
        </w:rPr>
        <w:t xml:space="preserve"> Source: Northern Ireland Health and Social Care Inequalities Monitoring System, Department of Health.</w:t>
      </w:r>
    </w:p>
    <w:p w14:paraId="6657065D" w14:textId="77777777" w:rsidR="0088357C" w:rsidRDefault="0088357C">
      <w:pPr>
        <w:rPr>
          <w:i/>
          <w:sz w:val="20"/>
          <w:szCs w:val="20"/>
        </w:rPr>
      </w:pPr>
    </w:p>
    <w:p w14:paraId="339C0257" w14:textId="77777777" w:rsidR="005B320E" w:rsidRDefault="005B320E">
      <w:pPr>
        <w:rPr>
          <w:i/>
          <w:sz w:val="20"/>
          <w:szCs w:val="20"/>
        </w:rPr>
      </w:pPr>
    </w:p>
    <w:p w14:paraId="0312944F" w14:textId="77777777" w:rsidR="008E202B" w:rsidRDefault="00F70234" w:rsidP="008E202B">
      <w:pPr>
        <w:rPr>
          <w:i/>
          <w:sz w:val="20"/>
          <w:szCs w:val="20"/>
        </w:rPr>
      </w:pPr>
      <w:r>
        <w:rPr>
          <w:noProof/>
          <w:lang w:eastAsia="en-GB"/>
        </w:rPr>
        <w:drawing>
          <wp:inline distT="0" distB="0" distL="0" distR="0" wp14:anchorId="33BB2271" wp14:editId="5DCB1E2C">
            <wp:extent cx="5686425" cy="2886075"/>
            <wp:effectExtent l="0" t="0" r="9525" b="9525"/>
            <wp:docPr id="9" name="Chart 9" descr="Standardised admission rate for self-harm admissio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E202B">
        <w:rPr>
          <w:i/>
          <w:sz w:val="20"/>
          <w:szCs w:val="20"/>
        </w:rPr>
        <w:t>Figure</w:t>
      </w:r>
      <w:r w:rsidR="008E202B" w:rsidRPr="008C1EDC">
        <w:rPr>
          <w:i/>
          <w:sz w:val="20"/>
          <w:szCs w:val="20"/>
        </w:rPr>
        <w:t xml:space="preserve"> </w:t>
      </w:r>
      <w:r w:rsidR="008E202B">
        <w:rPr>
          <w:i/>
          <w:sz w:val="20"/>
          <w:szCs w:val="20"/>
        </w:rPr>
        <w:t>7</w:t>
      </w:r>
      <w:r w:rsidR="008E202B" w:rsidRPr="008C1EDC">
        <w:rPr>
          <w:i/>
          <w:sz w:val="20"/>
          <w:szCs w:val="20"/>
        </w:rPr>
        <w:t xml:space="preserve">: </w:t>
      </w:r>
      <w:r w:rsidR="008E202B">
        <w:rPr>
          <w:i/>
          <w:sz w:val="20"/>
          <w:szCs w:val="20"/>
        </w:rPr>
        <w:t>Standardised admission rate for self-harm admissions per 100,000 population in Armagh City, Banbridge and Craigavon Borough and Northern Ireland 2009/10 - 2013/14 to 2013/14 - 2017/18. Source: Northern Ireland Health and Social Care Inequalities Monitoring System, Department of Health.</w:t>
      </w:r>
    </w:p>
    <w:p w14:paraId="7AD03FDC" w14:textId="77777777" w:rsidR="007D4D31" w:rsidRPr="007D4D31" w:rsidRDefault="007D4D31" w:rsidP="007D4D31">
      <w:pPr>
        <w:rPr>
          <w:sz w:val="20"/>
          <w:szCs w:val="20"/>
        </w:rPr>
      </w:pPr>
    </w:p>
    <w:p w14:paraId="222EDEBA" w14:textId="77777777" w:rsidR="007D4D31" w:rsidRDefault="007D4D31" w:rsidP="007D4D31">
      <w:pPr>
        <w:rPr>
          <w:sz w:val="20"/>
          <w:szCs w:val="20"/>
        </w:rPr>
      </w:pPr>
    </w:p>
    <w:p w14:paraId="7B233D17" w14:textId="77777777" w:rsidR="00F70234" w:rsidRDefault="007D4D31" w:rsidP="007D4D31">
      <w:r>
        <w:t xml:space="preserve">Further information on admission rates can be found in the Health Inequalities </w:t>
      </w:r>
      <w:r w:rsidR="005B7983">
        <w:t>Report which can be accessed</w:t>
      </w:r>
      <w:r w:rsidR="00677633">
        <w:t xml:space="preserve"> via the following link:</w:t>
      </w:r>
    </w:p>
    <w:p w14:paraId="11EB8C0D" w14:textId="77777777" w:rsidR="00677633" w:rsidRPr="007D4D31" w:rsidRDefault="00FD087D" w:rsidP="007D4D31">
      <w:pPr>
        <w:rPr>
          <w:sz w:val="20"/>
          <w:szCs w:val="20"/>
        </w:rPr>
      </w:pPr>
      <w:hyperlink r:id="rId13" w:history="1">
        <w:r w:rsidR="00677633">
          <w:rPr>
            <w:rStyle w:val="Hyperlink"/>
          </w:rPr>
          <w:t>https://www.health-ni.gov.uk/articles/health-inequalities-statistics</w:t>
        </w:r>
      </w:hyperlink>
    </w:p>
    <w:sectPr w:rsidR="00677633" w:rsidRPr="007D4D3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1352" w14:textId="77777777" w:rsidR="00FD087D" w:rsidRDefault="00FD087D" w:rsidP="009470B4">
      <w:pPr>
        <w:spacing w:after="0" w:line="240" w:lineRule="auto"/>
      </w:pPr>
      <w:r>
        <w:separator/>
      </w:r>
    </w:p>
  </w:endnote>
  <w:endnote w:type="continuationSeparator" w:id="0">
    <w:p w14:paraId="729D0E78" w14:textId="77777777" w:rsidR="00FD087D" w:rsidRDefault="00FD087D"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56C68AE2" w14:textId="77777777" w:rsidR="009470B4" w:rsidRDefault="009470B4">
        <w:pPr>
          <w:pStyle w:val="Footer"/>
          <w:jc w:val="right"/>
        </w:pPr>
        <w:r>
          <w:fldChar w:fldCharType="begin"/>
        </w:r>
        <w:r>
          <w:instrText xml:space="preserve"> PAGE   \* MERGEFORMAT </w:instrText>
        </w:r>
        <w:r>
          <w:fldChar w:fldCharType="separate"/>
        </w:r>
        <w:r w:rsidR="00425F86">
          <w:rPr>
            <w:noProof/>
          </w:rPr>
          <w:t>2</w:t>
        </w:r>
        <w:r>
          <w:rPr>
            <w:noProof/>
          </w:rPr>
          <w:fldChar w:fldCharType="end"/>
        </w:r>
      </w:p>
    </w:sdtContent>
  </w:sdt>
  <w:p w14:paraId="19CAE495"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6B96" w14:textId="77777777" w:rsidR="00FD087D" w:rsidRDefault="00FD087D" w:rsidP="009470B4">
      <w:pPr>
        <w:spacing w:after="0" w:line="240" w:lineRule="auto"/>
      </w:pPr>
      <w:r>
        <w:separator/>
      </w:r>
    </w:p>
  </w:footnote>
  <w:footnote w:type="continuationSeparator" w:id="0">
    <w:p w14:paraId="64A70D54" w14:textId="77777777" w:rsidR="00FD087D" w:rsidRDefault="00FD087D" w:rsidP="00947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5C89"/>
    <w:rsid w:val="000C7CE8"/>
    <w:rsid w:val="001464FA"/>
    <w:rsid w:val="00154E71"/>
    <w:rsid w:val="00205CB7"/>
    <w:rsid w:val="00265E55"/>
    <w:rsid w:val="002B13D9"/>
    <w:rsid w:val="00381E1E"/>
    <w:rsid w:val="003E3D2F"/>
    <w:rsid w:val="00425F86"/>
    <w:rsid w:val="00470647"/>
    <w:rsid w:val="00494448"/>
    <w:rsid w:val="00494473"/>
    <w:rsid w:val="004A2BF8"/>
    <w:rsid w:val="004B5004"/>
    <w:rsid w:val="004B5682"/>
    <w:rsid w:val="00505DD9"/>
    <w:rsid w:val="005124B9"/>
    <w:rsid w:val="00543809"/>
    <w:rsid w:val="00546B94"/>
    <w:rsid w:val="00573825"/>
    <w:rsid w:val="0058031F"/>
    <w:rsid w:val="005B320E"/>
    <w:rsid w:val="005B7983"/>
    <w:rsid w:val="005F612B"/>
    <w:rsid w:val="00664E21"/>
    <w:rsid w:val="00677633"/>
    <w:rsid w:val="006E4145"/>
    <w:rsid w:val="0079173A"/>
    <w:rsid w:val="007C1C25"/>
    <w:rsid w:val="007C7AFB"/>
    <w:rsid w:val="007D4D31"/>
    <w:rsid w:val="00820F29"/>
    <w:rsid w:val="008353FB"/>
    <w:rsid w:val="00836E9E"/>
    <w:rsid w:val="0084512A"/>
    <w:rsid w:val="008745ED"/>
    <w:rsid w:val="0088357C"/>
    <w:rsid w:val="008C1EDC"/>
    <w:rsid w:val="008C3787"/>
    <w:rsid w:val="008C513E"/>
    <w:rsid w:val="008E202B"/>
    <w:rsid w:val="009470B4"/>
    <w:rsid w:val="0098101A"/>
    <w:rsid w:val="00A0792D"/>
    <w:rsid w:val="00A64F03"/>
    <w:rsid w:val="00A70F15"/>
    <w:rsid w:val="00A76810"/>
    <w:rsid w:val="00AC255D"/>
    <w:rsid w:val="00AD3BA9"/>
    <w:rsid w:val="00B82B36"/>
    <w:rsid w:val="00C17259"/>
    <w:rsid w:val="00CA73A0"/>
    <w:rsid w:val="00D14FF4"/>
    <w:rsid w:val="00D209DA"/>
    <w:rsid w:val="00D51E94"/>
    <w:rsid w:val="00D75716"/>
    <w:rsid w:val="00D82855"/>
    <w:rsid w:val="00DC0E4D"/>
    <w:rsid w:val="00E00CE7"/>
    <w:rsid w:val="00E379CD"/>
    <w:rsid w:val="00E43213"/>
    <w:rsid w:val="00F14B8F"/>
    <w:rsid w:val="00F5367C"/>
    <w:rsid w:val="00F70234"/>
    <w:rsid w:val="00FC1BA9"/>
    <w:rsid w:val="00FD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2CDC"/>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semiHidden/>
    <w:unhideWhenUsed/>
    <w:rsid w:val="00677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www.health-ni.gov.uk/articles/health-inequalities-statistics" TargetMode="Externa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a:t>All</a:t>
            </a:r>
            <a:r>
              <a:rPr lang="en-GB" sz="1100" baseline="0"/>
              <a:t> Admissions</a:t>
            </a:r>
            <a:endParaRPr lang="en-GB" sz="1100"/>
          </a:p>
        </c:rich>
      </c:tx>
      <c:layout>
        <c:manualLayout>
          <c:xMode val="edge"/>
          <c:yMode val="edge"/>
          <c:x val="1.7826334208224003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Sheet1!$A$2:$A$6</c:f>
              <c:strCache>
                <c:ptCount val="5"/>
                <c:pt idx="0">
                  <c:v>2013/14</c:v>
                </c:pt>
                <c:pt idx="1">
                  <c:v>2014/15</c:v>
                </c:pt>
                <c:pt idx="2">
                  <c:v>2015/16</c:v>
                </c:pt>
                <c:pt idx="3">
                  <c:v>2016/17</c:v>
                </c:pt>
                <c:pt idx="4">
                  <c:v>2017/18</c:v>
                </c:pt>
              </c:strCache>
            </c:strRef>
          </c:cat>
          <c:val>
            <c:numRef>
              <c:f>Sheet1!$B$2:$B$6</c:f>
              <c:numCache>
                <c:formatCode>#,##0</c:formatCode>
                <c:ptCount val="5"/>
                <c:pt idx="0">
                  <c:v>23700</c:v>
                </c:pt>
                <c:pt idx="1">
                  <c:v>23476</c:v>
                </c:pt>
                <c:pt idx="2">
                  <c:v>24474</c:v>
                </c:pt>
                <c:pt idx="3">
                  <c:v>28856</c:v>
                </c:pt>
                <c:pt idx="4">
                  <c:v>23889</c:v>
                </c:pt>
              </c:numCache>
            </c:numRef>
          </c:val>
          <c:smooth val="0"/>
          <c:extLst>
            <c:ext xmlns:c16="http://schemas.microsoft.com/office/drawing/2014/chart" uri="{C3380CC4-5D6E-409C-BE32-E72D297353CC}">
              <c16:uniqueId val="{00000000-0F5B-4552-B125-A80033107F5D}"/>
            </c:ext>
          </c:extLst>
        </c:ser>
        <c:ser>
          <c:idx val="1"/>
          <c:order val="1"/>
          <c:tx>
            <c:strRef>
              <c:f>Sheet1!$C$1</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Sheet1!$A$2:$A$6</c:f>
              <c:strCache>
                <c:ptCount val="5"/>
                <c:pt idx="0">
                  <c:v>2013/14</c:v>
                </c:pt>
                <c:pt idx="1">
                  <c:v>2014/15</c:v>
                </c:pt>
                <c:pt idx="2">
                  <c:v>2015/16</c:v>
                </c:pt>
                <c:pt idx="3">
                  <c:v>2016/17</c:v>
                </c:pt>
                <c:pt idx="4">
                  <c:v>2017/18</c:v>
                </c:pt>
              </c:strCache>
            </c:strRef>
          </c:cat>
          <c:val>
            <c:numRef>
              <c:f>Sheet1!$C$2:$C$6</c:f>
              <c:numCache>
                <c:formatCode>#,##0</c:formatCode>
                <c:ptCount val="5"/>
                <c:pt idx="0">
                  <c:v>25372</c:v>
                </c:pt>
                <c:pt idx="1">
                  <c:v>24940</c:v>
                </c:pt>
                <c:pt idx="2">
                  <c:v>24794</c:v>
                </c:pt>
                <c:pt idx="3">
                  <c:v>24673</c:v>
                </c:pt>
                <c:pt idx="4">
                  <c:v>23981</c:v>
                </c:pt>
              </c:numCache>
            </c:numRef>
          </c:val>
          <c:smooth val="0"/>
          <c:extLst>
            <c:ext xmlns:c16="http://schemas.microsoft.com/office/drawing/2014/chart" uri="{C3380CC4-5D6E-409C-BE32-E72D297353CC}">
              <c16:uniqueId val="{00000001-0F5B-4552-B125-A80033107F5D}"/>
            </c:ext>
          </c:extLst>
        </c:ser>
        <c:dLbls>
          <c:showLegendKey val="0"/>
          <c:showVal val="0"/>
          <c:showCatName val="0"/>
          <c:showSerName val="0"/>
          <c:showPercent val="0"/>
          <c:showBubbleSize val="0"/>
        </c:dLbls>
        <c:marker val="1"/>
        <c:smooth val="0"/>
        <c:axId val="376981504"/>
        <c:axId val="376981088"/>
      </c:lineChart>
      <c:catAx>
        <c:axId val="3769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088"/>
        <c:crosses val="autoZero"/>
        <c:auto val="1"/>
        <c:lblAlgn val="ctr"/>
        <c:lblOffset val="100"/>
        <c:noMultiLvlLbl val="0"/>
      </c:catAx>
      <c:valAx>
        <c:axId val="376981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a:t>
                </a:r>
                <a:r>
                  <a:rPr lang="en-GB" baseline="0"/>
                  <a:t> rate per 100,000</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aseline="0"/>
              <a:t>Emergency Admissions</a:t>
            </a:r>
            <a:endParaRPr lang="en-GB" sz="1100"/>
          </a:p>
        </c:rich>
      </c:tx>
      <c:layout>
        <c:manualLayout>
          <c:xMode val="edge"/>
          <c:yMode val="edge"/>
          <c:x val="1.7826334208224003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Sheet1!$B$17</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Sheet1!$A$18:$A$22</c:f>
              <c:strCache>
                <c:ptCount val="5"/>
                <c:pt idx="0">
                  <c:v>2013/14</c:v>
                </c:pt>
                <c:pt idx="1">
                  <c:v>2014/15</c:v>
                </c:pt>
                <c:pt idx="2">
                  <c:v>2015/16</c:v>
                </c:pt>
                <c:pt idx="3">
                  <c:v>2016/17</c:v>
                </c:pt>
                <c:pt idx="4">
                  <c:v>2017/18</c:v>
                </c:pt>
              </c:strCache>
            </c:strRef>
          </c:cat>
          <c:val>
            <c:numRef>
              <c:f>Sheet1!$B$18:$B$22</c:f>
              <c:numCache>
                <c:formatCode>#,##0</c:formatCode>
                <c:ptCount val="5"/>
                <c:pt idx="0">
                  <c:v>8373</c:v>
                </c:pt>
                <c:pt idx="1">
                  <c:v>8696</c:v>
                </c:pt>
                <c:pt idx="2">
                  <c:v>9490</c:v>
                </c:pt>
                <c:pt idx="3">
                  <c:v>9017</c:v>
                </c:pt>
                <c:pt idx="4">
                  <c:v>9777</c:v>
                </c:pt>
              </c:numCache>
            </c:numRef>
          </c:val>
          <c:smooth val="0"/>
          <c:extLst>
            <c:ext xmlns:c16="http://schemas.microsoft.com/office/drawing/2014/chart" uri="{C3380CC4-5D6E-409C-BE32-E72D297353CC}">
              <c16:uniqueId val="{00000000-4F94-445B-8B5E-57788BEAF8A2}"/>
            </c:ext>
          </c:extLst>
        </c:ser>
        <c:ser>
          <c:idx val="1"/>
          <c:order val="1"/>
          <c:tx>
            <c:strRef>
              <c:f>Sheet1!$C$17</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Sheet1!$A$18:$A$22</c:f>
              <c:strCache>
                <c:ptCount val="5"/>
                <c:pt idx="0">
                  <c:v>2013/14</c:v>
                </c:pt>
                <c:pt idx="1">
                  <c:v>2014/15</c:v>
                </c:pt>
                <c:pt idx="2">
                  <c:v>2015/16</c:v>
                </c:pt>
                <c:pt idx="3">
                  <c:v>2016/17</c:v>
                </c:pt>
                <c:pt idx="4">
                  <c:v>2017/18</c:v>
                </c:pt>
              </c:strCache>
            </c:strRef>
          </c:cat>
          <c:val>
            <c:numRef>
              <c:f>Sheet1!$C$18:$C$22</c:f>
              <c:numCache>
                <c:formatCode>#,##0</c:formatCode>
                <c:ptCount val="5"/>
                <c:pt idx="0">
                  <c:v>9520</c:v>
                </c:pt>
                <c:pt idx="1">
                  <c:v>9394</c:v>
                </c:pt>
                <c:pt idx="2">
                  <c:v>9495</c:v>
                </c:pt>
                <c:pt idx="3">
                  <c:v>9285</c:v>
                </c:pt>
                <c:pt idx="4">
                  <c:v>9234</c:v>
                </c:pt>
              </c:numCache>
            </c:numRef>
          </c:val>
          <c:smooth val="0"/>
          <c:extLst>
            <c:ext xmlns:c16="http://schemas.microsoft.com/office/drawing/2014/chart" uri="{C3380CC4-5D6E-409C-BE32-E72D297353CC}">
              <c16:uniqueId val="{00000001-4F94-445B-8B5E-57788BEAF8A2}"/>
            </c:ext>
          </c:extLst>
        </c:ser>
        <c:dLbls>
          <c:showLegendKey val="0"/>
          <c:showVal val="0"/>
          <c:showCatName val="0"/>
          <c:showSerName val="0"/>
          <c:showPercent val="0"/>
          <c:showBubbleSize val="0"/>
        </c:dLbls>
        <c:marker val="1"/>
        <c:smooth val="0"/>
        <c:axId val="376981504"/>
        <c:axId val="376981088"/>
      </c:lineChart>
      <c:catAx>
        <c:axId val="3769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088"/>
        <c:crosses val="autoZero"/>
        <c:auto val="1"/>
        <c:lblAlgn val="ctr"/>
        <c:lblOffset val="100"/>
        <c:noMultiLvlLbl val="0"/>
      </c:catAx>
      <c:valAx>
        <c:axId val="376981088"/>
        <c:scaling>
          <c:orientation val="minMax"/>
          <c:min val="5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aseline="0"/>
              <a:t>Circulatory Admissions</a:t>
            </a:r>
            <a:endParaRPr lang="en-GB" sz="1100"/>
          </a:p>
        </c:rich>
      </c:tx>
      <c:layout>
        <c:manualLayout>
          <c:xMode val="edge"/>
          <c:yMode val="edge"/>
          <c:x val="1.7826334208224003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Sheet1!$B$33</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Sheet1!$A$34:$A$38</c:f>
              <c:strCache>
                <c:ptCount val="5"/>
                <c:pt idx="0">
                  <c:v>2011/12 – 2013/14</c:v>
                </c:pt>
                <c:pt idx="1">
                  <c:v>2012/13 – 2014/15</c:v>
                </c:pt>
                <c:pt idx="2">
                  <c:v>2013/14 – 2015/16</c:v>
                </c:pt>
                <c:pt idx="3">
                  <c:v>2014/15 – 2016/17</c:v>
                </c:pt>
                <c:pt idx="4">
                  <c:v>2015/16 – 2017/18</c:v>
                </c:pt>
              </c:strCache>
            </c:strRef>
          </c:cat>
          <c:val>
            <c:numRef>
              <c:f>Sheet1!$B$34:$B$38</c:f>
              <c:numCache>
                <c:formatCode>#,##0</c:formatCode>
                <c:ptCount val="5"/>
                <c:pt idx="0">
                  <c:v>2375</c:v>
                </c:pt>
                <c:pt idx="1">
                  <c:v>2285</c:v>
                </c:pt>
                <c:pt idx="2">
                  <c:v>2273</c:v>
                </c:pt>
                <c:pt idx="3">
                  <c:v>2168</c:v>
                </c:pt>
                <c:pt idx="4">
                  <c:v>2112</c:v>
                </c:pt>
              </c:numCache>
            </c:numRef>
          </c:val>
          <c:smooth val="0"/>
          <c:extLst>
            <c:ext xmlns:c16="http://schemas.microsoft.com/office/drawing/2014/chart" uri="{C3380CC4-5D6E-409C-BE32-E72D297353CC}">
              <c16:uniqueId val="{00000000-C029-46BE-A047-EDD2AC44AD6A}"/>
            </c:ext>
          </c:extLst>
        </c:ser>
        <c:ser>
          <c:idx val="1"/>
          <c:order val="1"/>
          <c:tx>
            <c:strRef>
              <c:f>Sheet1!$C$33</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Sheet1!$A$34:$A$38</c:f>
              <c:strCache>
                <c:ptCount val="5"/>
                <c:pt idx="0">
                  <c:v>2011/12 – 2013/14</c:v>
                </c:pt>
                <c:pt idx="1">
                  <c:v>2012/13 – 2014/15</c:v>
                </c:pt>
                <c:pt idx="2">
                  <c:v>2013/14 – 2015/16</c:v>
                </c:pt>
                <c:pt idx="3">
                  <c:v>2014/15 – 2016/17</c:v>
                </c:pt>
                <c:pt idx="4">
                  <c:v>2015/16 – 2017/18</c:v>
                </c:pt>
              </c:strCache>
            </c:strRef>
          </c:cat>
          <c:val>
            <c:numRef>
              <c:f>Sheet1!$C$34:$C$38</c:f>
              <c:numCache>
                <c:formatCode>#,##0</c:formatCode>
                <c:ptCount val="5"/>
                <c:pt idx="0">
                  <c:v>2344</c:v>
                </c:pt>
                <c:pt idx="1">
                  <c:v>2337</c:v>
                </c:pt>
                <c:pt idx="2">
                  <c:v>2285</c:v>
                </c:pt>
                <c:pt idx="3">
                  <c:v>2170</c:v>
                </c:pt>
                <c:pt idx="4">
                  <c:v>2062</c:v>
                </c:pt>
              </c:numCache>
            </c:numRef>
          </c:val>
          <c:smooth val="0"/>
          <c:extLst>
            <c:ext xmlns:c16="http://schemas.microsoft.com/office/drawing/2014/chart" uri="{C3380CC4-5D6E-409C-BE32-E72D297353CC}">
              <c16:uniqueId val="{00000001-C029-46BE-A047-EDD2AC44AD6A}"/>
            </c:ext>
          </c:extLst>
        </c:ser>
        <c:dLbls>
          <c:showLegendKey val="0"/>
          <c:showVal val="0"/>
          <c:showCatName val="0"/>
          <c:showSerName val="0"/>
          <c:showPercent val="0"/>
          <c:showBubbleSize val="0"/>
        </c:dLbls>
        <c:marker val="1"/>
        <c:smooth val="0"/>
        <c:axId val="376981504"/>
        <c:axId val="376981088"/>
      </c:lineChart>
      <c:catAx>
        <c:axId val="3769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088"/>
        <c:crosses val="autoZero"/>
        <c:auto val="1"/>
        <c:lblAlgn val="ctr"/>
        <c:lblOffset val="100"/>
        <c:noMultiLvlLbl val="0"/>
      </c:catAx>
      <c:valAx>
        <c:axId val="376981088"/>
        <c:scaling>
          <c:orientation val="minMax"/>
          <c:min val="18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aseline="0"/>
              <a:t>Respiratory Admissions</a:t>
            </a:r>
            <a:endParaRPr lang="en-GB" sz="1100"/>
          </a:p>
        </c:rich>
      </c:tx>
      <c:layout>
        <c:manualLayout>
          <c:xMode val="edge"/>
          <c:yMode val="edge"/>
          <c:x val="1.7826334208224003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Sheet1!$B$48</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Sheet1!$A$49:$A$53</c:f>
              <c:strCache>
                <c:ptCount val="5"/>
                <c:pt idx="0">
                  <c:v>2011/12 – 2013/14</c:v>
                </c:pt>
                <c:pt idx="1">
                  <c:v>2012/13 – 2014/15</c:v>
                </c:pt>
                <c:pt idx="2">
                  <c:v>2013/14 – 2015/16</c:v>
                </c:pt>
                <c:pt idx="3">
                  <c:v>2014/15 – 2016/17</c:v>
                </c:pt>
                <c:pt idx="4">
                  <c:v>2015/16 – 2017/18</c:v>
                </c:pt>
              </c:strCache>
            </c:strRef>
          </c:cat>
          <c:val>
            <c:numRef>
              <c:f>Sheet1!$B$49:$B$53</c:f>
              <c:numCache>
                <c:formatCode>#,##0</c:formatCode>
                <c:ptCount val="5"/>
                <c:pt idx="0">
                  <c:v>1721</c:v>
                </c:pt>
                <c:pt idx="1">
                  <c:v>1790</c:v>
                </c:pt>
                <c:pt idx="2">
                  <c:v>1835</c:v>
                </c:pt>
                <c:pt idx="3">
                  <c:v>1876</c:v>
                </c:pt>
                <c:pt idx="4">
                  <c:v>1898</c:v>
                </c:pt>
              </c:numCache>
            </c:numRef>
          </c:val>
          <c:smooth val="0"/>
          <c:extLst>
            <c:ext xmlns:c16="http://schemas.microsoft.com/office/drawing/2014/chart" uri="{C3380CC4-5D6E-409C-BE32-E72D297353CC}">
              <c16:uniqueId val="{00000000-9B7A-4234-9C4C-218952B6308F}"/>
            </c:ext>
          </c:extLst>
        </c:ser>
        <c:ser>
          <c:idx val="1"/>
          <c:order val="1"/>
          <c:tx>
            <c:strRef>
              <c:f>Sheet1!$C$48</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Sheet1!$A$49:$A$53</c:f>
              <c:strCache>
                <c:ptCount val="5"/>
                <c:pt idx="0">
                  <c:v>2011/12 – 2013/14</c:v>
                </c:pt>
                <c:pt idx="1">
                  <c:v>2012/13 – 2014/15</c:v>
                </c:pt>
                <c:pt idx="2">
                  <c:v>2013/14 – 2015/16</c:v>
                </c:pt>
                <c:pt idx="3">
                  <c:v>2014/15 – 2016/17</c:v>
                </c:pt>
                <c:pt idx="4">
                  <c:v>2015/16 – 2017/18</c:v>
                </c:pt>
              </c:strCache>
            </c:strRef>
          </c:cat>
          <c:val>
            <c:numRef>
              <c:f>Sheet1!$C$49:$C$53</c:f>
              <c:numCache>
                <c:formatCode>#,##0</c:formatCode>
                <c:ptCount val="5"/>
                <c:pt idx="0">
                  <c:v>1940</c:v>
                </c:pt>
                <c:pt idx="1">
                  <c:v>2005</c:v>
                </c:pt>
                <c:pt idx="2">
                  <c:v>2040</c:v>
                </c:pt>
                <c:pt idx="3">
                  <c:v>2055</c:v>
                </c:pt>
                <c:pt idx="4">
                  <c:v>2074</c:v>
                </c:pt>
              </c:numCache>
            </c:numRef>
          </c:val>
          <c:smooth val="0"/>
          <c:extLst>
            <c:ext xmlns:c16="http://schemas.microsoft.com/office/drawing/2014/chart" uri="{C3380CC4-5D6E-409C-BE32-E72D297353CC}">
              <c16:uniqueId val="{00000001-9B7A-4234-9C4C-218952B6308F}"/>
            </c:ext>
          </c:extLst>
        </c:ser>
        <c:dLbls>
          <c:showLegendKey val="0"/>
          <c:showVal val="0"/>
          <c:showCatName val="0"/>
          <c:showSerName val="0"/>
          <c:showPercent val="0"/>
          <c:showBubbleSize val="0"/>
        </c:dLbls>
        <c:marker val="1"/>
        <c:smooth val="0"/>
        <c:axId val="376981504"/>
        <c:axId val="376981088"/>
      </c:lineChart>
      <c:catAx>
        <c:axId val="3769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088"/>
        <c:crosses val="autoZero"/>
        <c:auto val="1"/>
        <c:lblAlgn val="ctr"/>
        <c:lblOffset val="100"/>
        <c:noMultiLvlLbl val="0"/>
      </c:catAx>
      <c:valAx>
        <c:axId val="376981088"/>
        <c:scaling>
          <c:orientation val="minMax"/>
          <c:min val="14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aseline="0"/>
              <a:t>Alcohol Related  Causes Admissions</a:t>
            </a:r>
            <a:endParaRPr lang="en-GB" sz="1100"/>
          </a:p>
        </c:rich>
      </c:tx>
      <c:layout>
        <c:manualLayout>
          <c:xMode val="edge"/>
          <c:yMode val="edge"/>
          <c:x val="1.7826334208224003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Sheet1!$B$64</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Sheet1!$A$65:$A$69</c:f>
              <c:strCache>
                <c:ptCount val="5"/>
                <c:pt idx="0">
                  <c:v>2011/12 – 2013/14</c:v>
                </c:pt>
                <c:pt idx="1">
                  <c:v>2012/13 – 2014/15</c:v>
                </c:pt>
                <c:pt idx="2">
                  <c:v>2013/14 – 2015/16</c:v>
                </c:pt>
                <c:pt idx="3">
                  <c:v>2014/15 – 2016/17</c:v>
                </c:pt>
                <c:pt idx="4">
                  <c:v>2015/16 – 2017/18</c:v>
                </c:pt>
              </c:strCache>
            </c:strRef>
          </c:cat>
          <c:val>
            <c:numRef>
              <c:f>Sheet1!$B$65:$B$69</c:f>
              <c:numCache>
                <c:formatCode>General</c:formatCode>
                <c:ptCount val="5"/>
                <c:pt idx="0">
                  <c:v>577</c:v>
                </c:pt>
                <c:pt idx="1">
                  <c:v>600</c:v>
                </c:pt>
                <c:pt idx="2">
                  <c:v>603</c:v>
                </c:pt>
                <c:pt idx="3">
                  <c:v>597</c:v>
                </c:pt>
                <c:pt idx="4">
                  <c:v>587</c:v>
                </c:pt>
              </c:numCache>
            </c:numRef>
          </c:val>
          <c:smooth val="0"/>
          <c:extLst>
            <c:ext xmlns:c16="http://schemas.microsoft.com/office/drawing/2014/chart" uri="{C3380CC4-5D6E-409C-BE32-E72D297353CC}">
              <c16:uniqueId val="{00000000-8220-4375-AF43-BEC9A1FAB133}"/>
            </c:ext>
          </c:extLst>
        </c:ser>
        <c:ser>
          <c:idx val="1"/>
          <c:order val="1"/>
          <c:tx>
            <c:strRef>
              <c:f>Sheet1!$C$64</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Sheet1!$A$65:$A$69</c:f>
              <c:strCache>
                <c:ptCount val="5"/>
                <c:pt idx="0">
                  <c:v>2011/12 – 2013/14</c:v>
                </c:pt>
                <c:pt idx="1">
                  <c:v>2012/13 – 2014/15</c:v>
                </c:pt>
                <c:pt idx="2">
                  <c:v>2013/14 – 2015/16</c:v>
                </c:pt>
                <c:pt idx="3">
                  <c:v>2014/15 – 2016/17</c:v>
                </c:pt>
                <c:pt idx="4">
                  <c:v>2015/16 – 2017/18</c:v>
                </c:pt>
              </c:strCache>
            </c:strRef>
          </c:cat>
          <c:val>
            <c:numRef>
              <c:f>Sheet1!$C$65:$C$69</c:f>
              <c:numCache>
                <c:formatCode>General</c:formatCode>
                <c:ptCount val="5"/>
                <c:pt idx="0">
                  <c:v>694</c:v>
                </c:pt>
                <c:pt idx="1">
                  <c:v>719</c:v>
                </c:pt>
                <c:pt idx="2">
                  <c:v>728</c:v>
                </c:pt>
                <c:pt idx="3">
                  <c:v>721</c:v>
                </c:pt>
                <c:pt idx="4">
                  <c:v>691</c:v>
                </c:pt>
              </c:numCache>
            </c:numRef>
          </c:val>
          <c:smooth val="0"/>
          <c:extLst>
            <c:ext xmlns:c16="http://schemas.microsoft.com/office/drawing/2014/chart" uri="{C3380CC4-5D6E-409C-BE32-E72D297353CC}">
              <c16:uniqueId val="{00000001-8220-4375-AF43-BEC9A1FAB133}"/>
            </c:ext>
          </c:extLst>
        </c:ser>
        <c:dLbls>
          <c:showLegendKey val="0"/>
          <c:showVal val="0"/>
          <c:showCatName val="0"/>
          <c:showSerName val="0"/>
          <c:showPercent val="0"/>
          <c:showBubbleSize val="0"/>
        </c:dLbls>
        <c:marker val="1"/>
        <c:smooth val="0"/>
        <c:axId val="376981504"/>
        <c:axId val="376981088"/>
      </c:lineChart>
      <c:catAx>
        <c:axId val="3769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088"/>
        <c:crosses val="autoZero"/>
        <c:auto val="1"/>
        <c:lblAlgn val="ctr"/>
        <c:lblOffset val="100"/>
        <c:noMultiLvlLbl val="0"/>
      </c:catAx>
      <c:valAx>
        <c:axId val="376981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aseline="0"/>
              <a:t>Drug Related Admissions</a:t>
            </a:r>
            <a:endParaRPr lang="en-GB" sz="1100"/>
          </a:p>
        </c:rich>
      </c:tx>
      <c:layout>
        <c:manualLayout>
          <c:xMode val="edge"/>
          <c:yMode val="edge"/>
          <c:x val="1.7826334208224003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Sheet1!$B$79</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Sheet1!$A$80:$A$84</c:f>
              <c:strCache>
                <c:ptCount val="5"/>
                <c:pt idx="0">
                  <c:v>2011/12 – 2013/14</c:v>
                </c:pt>
                <c:pt idx="1">
                  <c:v>2012/13 – 2014/15</c:v>
                </c:pt>
                <c:pt idx="2">
                  <c:v>2013/14 – 2015/16</c:v>
                </c:pt>
                <c:pt idx="3">
                  <c:v>2014/15 – 2016/17</c:v>
                </c:pt>
                <c:pt idx="4">
                  <c:v>2015/16 – 2017/18</c:v>
                </c:pt>
              </c:strCache>
            </c:strRef>
          </c:cat>
          <c:val>
            <c:numRef>
              <c:f>Sheet1!$B$80:$B$84</c:f>
              <c:numCache>
                <c:formatCode>General</c:formatCode>
                <c:ptCount val="5"/>
                <c:pt idx="0">
                  <c:v>257</c:v>
                </c:pt>
                <c:pt idx="1">
                  <c:v>261</c:v>
                </c:pt>
                <c:pt idx="2">
                  <c:v>236</c:v>
                </c:pt>
                <c:pt idx="3">
                  <c:v>190</c:v>
                </c:pt>
                <c:pt idx="4">
                  <c:v>159</c:v>
                </c:pt>
              </c:numCache>
            </c:numRef>
          </c:val>
          <c:smooth val="0"/>
          <c:extLst>
            <c:ext xmlns:c16="http://schemas.microsoft.com/office/drawing/2014/chart" uri="{C3380CC4-5D6E-409C-BE32-E72D297353CC}">
              <c16:uniqueId val="{00000000-6CD2-4A54-8A9B-407AD25A33C0}"/>
            </c:ext>
          </c:extLst>
        </c:ser>
        <c:ser>
          <c:idx val="1"/>
          <c:order val="1"/>
          <c:tx>
            <c:strRef>
              <c:f>Sheet1!$C$79</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Sheet1!$A$80:$A$84</c:f>
              <c:strCache>
                <c:ptCount val="5"/>
                <c:pt idx="0">
                  <c:v>2011/12 – 2013/14</c:v>
                </c:pt>
                <c:pt idx="1">
                  <c:v>2012/13 – 2014/15</c:v>
                </c:pt>
                <c:pt idx="2">
                  <c:v>2013/14 – 2015/16</c:v>
                </c:pt>
                <c:pt idx="3">
                  <c:v>2014/15 – 2016/17</c:v>
                </c:pt>
                <c:pt idx="4">
                  <c:v>2015/16 – 2017/18</c:v>
                </c:pt>
              </c:strCache>
            </c:strRef>
          </c:cat>
          <c:val>
            <c:numRef>
              <c:f>Sheet1!$C$80:$C$84</c:f>
              <c:numCache>
                <c:formatCode>General</c:formatCode>
                <c:ptCount val="5"/>
                <c:pt idx="0">
                  <c:v>251</c:v>
                </c:pt>
                <c:pt idx="1">
                  <c:v>247</c:v>
                </c:pt>
                <c:pt idx="2">
                  <c:v>237</c:v>
                </c:pt>
                <c:pt idx="3">
                  <c:v>220</c:v>
                </c:pt>
                <c:pt idx="4">
                  <c:v>202</c:v>
                </c:pt>
              </c:numCache>
            </c:numRef>
          </c:val>
          <c:smooth val="0"/>
          <c:extLst>
            <c:ext xmlns:c16="http://schemas.microsoft.com/office/drawing/2014/chart" uri="{C3380CC4-5D6E-409C-BE32-E72D297353CC}">
              <c16:uniqueId val="{00000001-6CD2-4A54-8A9B-407AD25A33C0}"/>
            </c:ext>
          </c:extLst>
        </c:ser>
        <c:dLbls>
          <c:showLegendKey val="0"/>
          <c:showVal val="0"/>
          <c:showCatName val="0"/>
          <c:showSerName val="0"/>
          <c:showPercent val="0"/>
          <c:showBubbleSize val="0"/>
        </c:dLbls>
        <c:marker val="1"/>
        <c:smooth val="0"/>
        <c:axId val="376981504"/>
        <c:axId val="376981088"/>
      </c:lineChart>
      <c:catAx>
        <c:axId val="3769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088"/>
        <c:crosses val="autoZero"/>
        <c:auto val="1"/>
        <c:lblAlgn val="ctr"/>
        <c:lblOffset val="100"/>
        <c:noMultiLvlLbl val="0"/>
      </c:catAx>
      <c:valAx>
        <c:axId val="376981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a:t>
                </a:r>
                <a:r>
                  <a:rPr lang="en-GB" baseline="0"/>
                  <a:t> rate per 100,000</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aseline="0"/>
              <a:t>Self-harm Admissions</a:t>
            </a:r>
            <a:endParaRPr lang="en-GB" sz="1100"/>
          </a:p>
        </c:rich>
      </c:tx>
      <c:layout>
        <c:manualLayout>
          <c:xMode val="edge"/>
          <c:yMode val="edge"/>
          <c:x val="1.7826334208224003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Sheet1!$B$95</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Sheet1!$A$96:$A$100</c:f>
              <c:strCache>
                <c:ptCount val="5"/>
                <c:pt idx="0">
                  <c:v>2009/10 – 2013/14</c:v>
                </c:pt>
                <c:pt idx="1">
                  <c:v>2010/11 – 2014/15</c:v>
                </c:pt>
                <c:pt idx="2">
                  <c:v>2011/12 – 2015/16</c:v>
                </c:pt>
                <c:pt idx="3">
                  <c:v>2012/13 – 2016/17</c:v>
                </c:pt>
                <c:pt idx="4">
                  <c:v>2013/14 – 2017/18</c:v>
                </c:pt>
              </c:strCache>
            </c:strRef>
          </c:cat>
          <c:val>
            <c:numRef>
              <c:f>Sheet1!$B$96:$B$100</c:f>
              <c:numCache>
                <c:formatCode>General</c:formatCode>
                <c:ptCount val="5"/>
                <c:pt idx="0">
                  <c:v>236</c:v>
                </c:pt>
                <c:pt idx="1">
                  <c:v>233</c:v>
                </c:pt>
                <c:pt idx="2">
                  <c:v>207</c:v>
                </c:pt>
                <c:pt idx="3">
                  <c:v>176</c:v>
                </c:pt>
                <c:pt idx="4">
                  <c:v>157</c:v>
                </c:pt>
              </c:numCache>
            </c:numRef>
          </c:val>
          <c:smooth val="0"/>
          <c:extLst>
            <c:ext xmlns:c16="http://schemas.microsoft.com/office/drawing/2014/chart" uri="{C3380CC4-5D6E-409C-BE32-E72D297353CC}">
              <c16:uniqueId val="{00000000-57FF-43E9-B28A-EA5F1B87AD1A}"/>
            </c:ext>
          </c:extLst>
        </c:ser>
        <c:ser>
          <c:idx val="1"/>
          <c:order val="1"/>
          <c:tx>
            <c:strRef>
              <c:f>Sheet1!$C$95</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Sheet1!$A$96:$A$100</c:f>
              <c:strCache>
                <c:ptCount val="5"/>
                <c:pt idx="0">
                  <c:v>2009/10 – 2013/14</c:v>
                </c:pt>
                <c:pt idx="1">
                  <c:v>2010/11 – 2014/15</c:v>
                </c:pt>
                <c:pt idx="2">
                  <c:v>2011/12 – 2015/16</c:v>
                </c:pt>
                <c:pt idx="3">
                  <c:v>2012/13 – 2016/17</c:v>
                </c:pt>
                <c:pt idx="4">
                  <c:v>2013/14 – 2017/18</c:v>
                </c:pt>
              </c:strCache>
            </c:strRef>
          </c:cat>
          <c:val>
            <c:numRef>
              <c:f>Sheet1!$C$96:$C$100</c:f>
              <c:numCache>
                <c:formatCode>General</c:formatCode>
                <c:ptCount val="5"/>
                <c:pt idx="0">
                  <c:v>226</c:v>
                </c:pt>
                <c:pt idx="1">
                  <c:v>215</c:v>
                </c:pt>
                <c:pt idx="2">
                  <c:v>194</c:v>
                </c:pt>
                <c:pt idx="3">
                  <c:v>173</c:v>
                </c:pt>
                <c:pt idx="4">
                  <c:v>154</c:v>
                </c:pt>
              </c:numCache>
            </c:numRef>
          </c:val>
          <c:smooth val="0"/>
          <c:extLst>
            <c:ext xmlns:c16="http://schemas.microsoft.com/office/drawing/2014/chart" uri="{C3380CC4-5D6E-409C-BE32-E72D297353CC}">
              <c16:uniqueId val="{00000001-57FF-43E9-B28A-EA5F1B87AD1A}"/>
            </c:ext>
          </c:extLst>
        </c:ser>
        <c:dLbls>
          <c:showLegendKey val="0"/>
          <c:showVal val="0"/>
          <c:showCatName val="0"/>
          <c:showSerName val="0"/>
          <c:showPercent val="0"/>
          <c:showBubbleSize val="0"/>
        </c:dLbls>
        <c:marker val="1"/>
        <c:smooth val="0"/>
        <c:axId val="376981504"/>
        <c:axId val="376981088"/>
      </c:lineChart>
      <c:catAx>
        <c:axId val="37698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088"/>
        <c:crosses val="autoZero"/>
        <c:auto val="1"/>
        <c:lblAlgn val="ctr"/>
        <c:lblOffset val="100"/>
        <c:noMultiLvlLbl val="0"/>
      </c:catAx>
      <c:valAx>
        <c:axId val="376981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Standardised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8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10</cp:revision>
  <dcterms:created xsi:type="dcterms:W3CDTF">2019-12-09T12:17:00Z</dcterms:created>
  <dcterms:modified xsi:type="dcterms:W3CDTF">2022-02-18T17:10:00Z</dcterms:modified>
</cp:coreProperties>
</file>